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ind w:firstLine="0"/>
        <w:rPr>
          <w:rFonts w:eastAsia="黑体"/>
          <w:b/>
          <w:bCs/>
          <w:sz w:val="84"/>
        </w:rPr>
      </w:pPr>
      <w:r>
        <w:rPr>
          <w:rFonts w:eastAsia="黑体"/>
          <w:b/>
          <w:bCs/>
          <w:sz w:val="84"/>
        </w:rPr>
      </w:r>
      <w:r/>
    </w:p>
    <w:p>
      <w:pPr>
        <w:pStyle w:val="1051"/>
        <w:ind w:firstLine="0"/>
        <w:jc w:val="center"/>
        <w:rPr>
          <w:rFonts w:eastAsia="黑体"/>
          <w:b/>
          <w:bCs/>
          <w:sz w:val="84"/>
        </w:rPr>
      </w:pPr>
      <w:r>
        <w:rPr>
          <w:rFonts w:hint="eastAsia" w:eastAsia="黑体"/>
          <w:b/>
          <w:bCs/>
          <w:sz w:val="84"/>
        </w:rPr>
        <w:t xml:space="preserve">招　标　文　件</w:t>
      </w:r>
      <w:r/>
    </w:p>
    <w:p>
      <w:pPr>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left="1736" w:hanging="371"/>
        <w:spacing w:line="360" w:lineRule="auto"/>
        <w:tabs>
          <w:tab w:val="left" w:pos="3240" w:leader="none"/>
          <w:tab w:val="left" w:pos="3420" w:leader="none"/>
        </w:tabs>
        <w:rPr>
          <w:rFonts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常州视频资源全景赋能应用平台项目</w:t>
      </w:r>
      <w:r/>
    </w:p>
    <w:p>
      <w:pPr>
        <w:ind w:left="1736" w:hanging="371"/>
        <w:spacing w:line="360" w:lineRule="auto"/>
        <w:tabs>
          <w:tab w:val="left" w:pos="3240" w:leader="none"/>
          <w:tab w:val="left" w:pos="3420" w:leader="none"/>
        </w:tabs>
        <w:rPr>
          <w:rFonts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JSZC-320400-JZCG-G2025-0485 </w:t>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51"/>
        <w:ind w:firstLine="0"/>
        <w:spacing w:before="0" w:after="0"/>
        <w:rPr>
          <w:rFonts w:ascii="宋体" w:hAnsi="宋体"/>
        </w:rPr>
      </w:pPr>
      <w:r>
        <w:rPr>
          <w:rFonts w:ascii="宋体" w:hAnsi="宋体"/>
        </w:rPr>
      </w:r>
      <w:r/>
    </w:p>
    <w:p>
      <w:pPr>
        <w:pStyle w:val="1028"/>
        <w:spacing w:before="0" w:beforeAutospacing="0" w:after="0" w:afterAutospacing="0" w:line="360" w:lineRule="auto"/>
        <w:widowControl w:val="off"/>
      </w:pPr>
      <w:r/>
      <w:r/>
    </w:p>
    <w:p>
      <w:pPr>
        <w:pStyle w:val="1028"/>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1028"/>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2025年11月17日</w:t>
      </w:r>
      <w:r/>
    </w:p>
    <w:p>
      <w:pPr>
        <w:pStyle w:val="1051"/>
        <w:ind w:firstLine="0"/>
        <w:rPr>
          <w:u w:val="single"/>
        </w:rPr>
      </w:pPr>
      <w:r>
        <w:rPr>
          <w:rFonts w:hint="eastAsia"/>
        </w:rPr>
        <w:t xml:space="preserve">                        </w:t>
      </w:r>
      <w:r/>
    </w:p>
    <w:p>
      <w:pPr>
        <w:pStyle w:val="1051"/>
        <w:ind w:firstLine="0"/>
        <w:jc w:val="center"/>
      </w:pPr>
      <w:r/>
      <w:r/>
    </w:p>
    <w:p>
      <w:pPr>
        <w:jc w:val="center"/>
        <w:spacing w:line="480" w:lineRule="auto"/>
        <w:rPr>
          <w:rFonts w:ascii="黑体" w:hAnsi="Arial" w:eastAsia="黑体"/>
          <w:b/>
          <w:sz w:val="44"/>
        </w:rPr>
      </w:pPr>
      <w: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sz w:val="44"/>
        </w:rPr>
        <w:t xml:space="preserve">总  目  录</w:t>
      </w:r>
      <w:r/>
    </w:p>
    <w:p>
      <w:pPr>
        <w:pStyle w:val="1018"/>
        <w:rPr>
          <w:rFonts w:ascii="等线" w:hAnsi="等线" w:eastAsia="等线"/>
          <w:caps w:val="0"/>
          <w:sz w:val="21"/>
          <w:szCs w:val="22"/>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hyperlink w:tooltip="#_Toc173761689" w:anchor="_Toc173761689" w:history="1">
        <w:r>
          <w:rPr>
            <w:rStyle w:val="972"/>
            <w:rFonts w:ascii="黑体" w:eastAsia="黑体"/>
          </w:rPr>
          <w:t xml:space="preserve">第一章  投标邀请</w:t>
        </w:r>
        <w:r>
          <w:tab/>
        </w:r>
        <w:r>
          <w:fldChar w:fldCharType="begin"/>
        </w:r>
        <w:r>
          <w:instrText xml:space="preserve"> PAGEREF _Toc173761689 \h </w:instrText>
        </w:r>
        <w:r/>
        <w:r>
          <w:fldChar w:fldCharType="separate"/>
        </w:r>
        <w:r>
          <w:t xml:space="preserve">1</w:t>
        </w:r>
        <w:r>
          <w:fldChar w:fldCharType="end"/>
        </w:r>
      </w:hyperlink>
      <w:r/>
      <w:r/>
    </w:p>
    <w:p>
      <w:pPr>
        <w:pStyle w:val="1018"/>
        <w:rPr>
          <w:rFonts w:ascii="等线" w:hAnsi="等线" w:eastAsia="等线"/>
          <w:caps w:val="0"/>
          <w:sz w:val="21"/>
          <w:szCs w:val="22"/>
        </w:rPr>
      </w:pPr>
      <w:r/>
      <w:hyperlink w:tooltip="#_Toc173761690" w:anchor="_Toc173761690" w:history="1">
        <w:r>
          <w:rPr>
            <w:rStyle w:val="972"/>
            <w:rFonts w:ascii="黑体" w:eastAsia="黑体"/>
            <w:bCs/>
          </w:rPr>
          <w:t xml:space="preserve">第二章  投标人须知</w:t>
        </w:r>
        <w:r>
          <w:tab/>
        </w:r>
        <w:r>
          <w:fldChar w:fldCharType="begin"/>
        </w:r>
        <w:r>
          <w:instrText xml:space="preserve"> PAGEREF _Toc173761690 \h </w:instrText>
        </w:r>
        <w:r/>
        <w:r>
          <w:fldChar w:fldCharType="separate"/>
        </w:r>
        <w:r>
          <w:t xml:space="preserve">4</w:t>
        </w:r>
        <w:r>
          <w:fldChar w:fldCharType="end"/>
        </w:r>
      </w:hyperlink>
      <w:r/>
      <w:r/>
    </w:p>
    <w:p>
      <w:pPr>
        <w:pStyle w:val="1018"/>
        <w:rPr>
          <w:rFonts w:ascii="等线" w:hAnsi="等线" w:eastAsia="等线"/>
          <w:caps w:val="0"/>
          <w:sz w:val="21"/>
          <w:szCs w:val="22"/>
        </w:rPr>
      </w:pPr>
      <w:r/>
      <w:hyperlink w:tooltip="#_Toc173761691" w:anchor="_Toc173761691" w:history="1">
        <w:r>
          <w:rPr>
            <w:rStyle w:val="972"/>
            <w:rFonts w:ascii="黑体" w:eastAsia="黑体"/>
            <w:bCs/>
          </w:rPr>
          <w:t xml:space="preserve">第三章  合同文本</w:t>
        </w:r>
        <w:r>
          <w:tab/>
        </w:r>
        <w:r>
          <w:fldChar w:fldCharType="begin"/>
        </w:r>
        <w:r>
          <w:instrText xml:space="preserve"> PAGEREF _Toc173761691 \h </w:instrText>
        </w:r>
        <w:r/>
        <w:r>
          <w:fldChar w:fldCharType="separate"/>
        </w:r>
        <w:r>
          <w:t xml:space="preserve">19</w:t>
        </w:r>
        <w:r>
          <w:fldChar w:fldCharType="end"/>
        </w:r>
      </w:hyperlink>
      <w:r/>
      <w:r/>
    </w:p>
    <w:p>
      <w:pPr>
        <w:pStyle w:val="1018"/>
        <w:rPr>
          <w:rFonts w:ascii="等线" w:hAnsi="等线" w:eastAsia="等线"/>
          <w:caps w:val="0"/>
          <w:sz w:val="21"/>
          <w:szCs w:val="22"/>
        </w:rPr>
      </w:pPr>
      <w:r/>
      <w:hyperlink w:tooltip="#_Toc173761692" w:anchor="_Toc173761692" w:history="1">
        <w:r>
          <w:rPr>
            <w:rStyle w:val="972"/>
            <w:rFonts w:ascii="黑体" w:eastAsia="黑体"/>
          </w:rPr>
          <w:t xml:space="preserve">第四章  采购需求</w:t>
        </w:r>
        <w:r>
          <w:tab/>
        </w:r>
        <w:r>
          <w:fldChar w:fldCharType="begin"/>
        </w:r>
        <w:r>
          <w:instrText xml:space="preserve"> PAGEREF _Toc173761692 \h </w:instrText>
        </w:r>
        <w:r/>
        <w:r>
          <w:fldChar w:fldCharType="separate"/>
        </w:r>
        <w:r>
          <w:t xml:space="preserve">22</w:t>
        </w:r>
        <w:r>
          <w:fldChar w:fldCharType="end"/>
        </w:r>
      </w:hyperlink>
      <w:r/>
      <w:r/>
    </w:p>
    <w:p>
      <w:pPr>
        <w:pStyle w:val="1018"/>
        <w:rPr>
          <w:rFonts w:ascii="等线" w:hAnsi="等线" w:eastAsia="等线"/>
          <w:caps w:val="0"/>
          <w:sz w:val="21"/>
          <w:szCs w:val="22"/>
        </w:rPr>
      </w:pPr>
      <w:r/>
      <w:hyperlink w:tooltip="#_Toc173761693" w:anchor="_Toc173761693" w:history="1">
        <w:r>
          <w:rPr>
            <w:rStyle w:val="972"/>
            <w:rFonts w:ascii="黑体" w:eastAsia="黑体"/>
            <w:bCs/>
          </w:rPr>
          <w:t xml:space="preserve">第五章  评标方法与评标标准</w:t>
        </w:r>
        <w:r>
          <w:tab/>
        </w:r>
        <w:r>
          <w:fldChar w:fldCharType="begin"/>
        </w:r>
        <w:r>
          <w:instrText xml:space="preserve"> PAGEREF _Toc173761693 \h </w:instrText>
        </w:r>
        <w:r/>
        <w:r>
          <w:fldChar w:fldCharType="separate"/>
        </w:r>
        <w:r>
          <w:t xml:space="preserve">29</w:t>
        </w:r>
        <w:r>
          <w:fldChar w:fldCharType="end"/>
        </w:r>
      </w:hyperlink>
      <w:r/>
      <w:r/>
    </w:p>
    <w:p>
      <w:pPr>
        <w:pStyle w:val="1018"/>
        <w:rPr>
          <w:rFonts w:ascii="等线" w:hAnsi="等线" w:eastAsia="等线"/>
          <w:caps w:val="0"/>
          <w:sz w:val="21"/>
          <w:szCs w:val="22"/>
        </w:rPr>
      </w:pPr>
      <w:r/>
      <w:hyperlink w:tooltip="#_Toc173761694" w:anchor="_Toc173761694" w:history="1">
        <w:r>
          <w:rPr>
            <w:rStyle w:val="972"/>
            <w:rFonts w:ascii="黑体" w:eastAsia="黑体"/>
            <w:bCs/>
          </w:rPr>
          <w:t xml:space="preserve">第六章  投标文件格式</w:t>
        </w:r>
        <w:r>
          <w:tab/>
        </w:r>
        <w:r>
          <w:fldChar w:fldCharType="begin"/>
        </w:r>
        <w:r>
          <w:instrText xml:space="preserve"> PAGEREF _Toc173761694 \h </w:instrText>
        </w:r>
        <w:r/>
        <w:r>
          <w:fldChar w:fldCharType="separate"/>
        </w:r>
        <w:r>
          <w:t xml:space="preserve">33</w:t>
        </w:r>
        <w:r>
          <w:fldChar w:fldCharType="end"/>
        </w:r>
      </w:hyperlink>
      <w:r/>
      <w:r/>
    </w:p>
    <w:p>
      <w:pPr>
        <w:jc w:val="center"/>
        <w:spacing w:line="480" w:lineRule="auto"/>
        <w:outlineLvl w:val="0"/>
      </w:pPr>
      <w:r>
        <w:rPr>
          <w:rFonts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09"/>
        <w:rPr>
          <w:rFonts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黑体" w:eastAsia="黑体"/>
          <w:sz w:val="44"/>
          <w:szCs w:val="44"/>
        </w:rPr>
      </w:r>
      <w:r/>
    </w:p>
    <w:p>
      <w:pPr>
        <w:pStyle w:val="809"/>
        <w:rPr>
          <w:rFonts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ascii="等线" w:hAnsi="等线" w:eastAsia="等线"/>
          <w:sz w:val="24"/>
          <w:szCs w:val="24"/>
        </w:rPr>
      </w:pPr>
      <w:r/>
      <w:bookmarkStart w:id="7" w:name="_Toc35393790"/>
      <w:r/>
      <w:bookmarkStart w:id="8" w:name="_Toc28359002"/>
      <w:r/>
      <w:bookmarkStart w:id="9" w:name="_Toc38985263"/>
      <w:r/>
      <w:bookmarkStart w:id="10" w:name="_Toc28359079"/>
      <w:r/>
      <w:bookmarkStart w:id="11" w:name="_Toc35393621"/>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常州市大数据管理中心（常州市电子政务中心）</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常州视频资源全景赋能应用平台项目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JSZC-320400-JZCG-G2025-0485</w:t>
      </w:r>
      <w:r>
        <w:rPr>
          <w:rFonts w:hint="eastAsia" w:ascii="等线" w:hAnsi="等线" w:eastAsia="等线"/>
          <w:sz w:val="24"/>
          <w:szCs w:val="24"/>
        </w:rPr>
        <w:t xml:space="preserve">)项目进行公开招标采购，欢迎符合条件的供应商投标。</w:t>
      </w:r>
      <w:r/>
    </w:p>
    <w:p>
      <w:pPr>
        <w:pStyle w:val="811"/>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ascii="等线" w:hAnsi="等线" w:eastAsia="等线"/>
          <w:sz w:val="24"/>
          <w:szCs w:val="24"/>
        </w:rPr>
      </w:pPr>
      <w:r/>
      <w:bookmarkStart w:id="13" w:name="_Toc35393791"/>
      <w:r/>
      <w:bookmarkStart w:id="14" w:name="_Toc28359080"/>
      <w:r/>
      <w:bookmarkStart w:id="15" w:name="_Toc35393622"/>
      <w:r/>
      <w:bookmarkStart w:id="16" w:name="_Toc38985264"/>
      <w:r/>
      <w:bookmarkStart w:id="17" w:name="_Toc28359003"/>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JSZC-320400-JZCG-G2025-0485</w:t>
      </w:r>
      <w:r/>
    </w:p>
    <w:p>
      <w:pPr>
        <w:ind w:firstLine="480"/>
        <w:rPr>
          <w:rFonts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常州视频资源全景赋能应用平台项目</w:t>
      </w:r>
      <w:r/>
    </w:p>
    <w:p>
      <w:pPr>
        <w:ind w:firstLine="480"/>
        <w:rPr>
          <w:rFonts w:ascii="等线" w:hAnsi="等线" w:eastAsia="等线"/>
          <w:sz w:val="24"/>
          <w:szCs w:val="24"/>
        </w:rPr>
      </w:pPr>
      <w:r>
        <w:rPr>
          <w:rFonts w:hint="eastAsia" w:ascii="等线" w:hAnsi="等线" w:eastAsia="等线"/>
          <w:sz w:val="24"/>
          <w:szCs w:val="24"/>
        </w:rPr>
        <w:t xml:space="preserve">3.预算金额：112.5万元</w:t>
      </w:r>
      <w:r/>
    </w:p>
    <w:p>
      <w:pPr>
        <w:ind w:firstLine="480"/>
        <w:rPr>
          <w:rFonts w:ascii="等线" w:hAnsi="等线" w:eastAsia="等线"/>
          <w:sz w:val="24"/>
          <w:szCs w:val="24"/>
        </w:rPr>
      </w:pPr>
      <w:r>
        <w:rPr>
          <w:rFonts w:hint="eastAsia" w:ascii="等线" w:hAnsi="等线" w:eastAsia="等线"/>
          <w:sz w:val="24"/>
          <w:szCs w:val="24"/>
        </w:rPr>
        <w:t xml:space="preserve">4.最高限价：112.5万元</w:t>
      </w:r>
      <w:r/>
    </w:p>
    <w:p>
      <w:pPr>
        <w:ind w:firstLine="480"/>
        <w:rPr>
          <w:rFonts w:ascii="等线" w:hAnsi="等线" w:eastAsia="等线"/>
          <w:sz w:val="24"/>
          <w:szCs w:val="24"/>
          <w:u w:val="single"/>
        </w:rPr>
      </w:pPr>
      <w:r>
        <w:rPr>
          <w:rFonts w:hint="eastAsia" w:ascii="等线" w:hAnsi="等线" w:eastAsia="等线"/>
          <w:sz w:val="24"/>
          <w:szCs w:val="24"/>
        </w:rPr>
        <w:t xml:space="preserve">5.采购需求（简介）：整合常州市“一网统管泛在感知网”建设资源，对接全市已纳管的视频资源、视觉AI识别算法资源，面向全市各级城运、部委办局、街镇政府、赋能其基层工作人员及业务系统，提供视频调阅、视觉AI告警推送、设备资产信息维护、经纬度信息纠偏、业务申请审批等功能，实现全市视频资源从可用到好用的转变。</w:t>
      </w:r>
      <w:r>
        <w:rPr>
          <w:rFonts w:hint="eastAsia" w:ascii="等线" w:hAnsi="等线" w:eastAsia="等线" w:cs="宋体"/>
          <w:sz w:val="24"/>
          <w:szCs w:val="24"/>
        </w:rPr>
        <w:t xml:space="preserve">（详细内容见本招标文件第四章） </w:t>
      </w:r>
      <w:r/>
    </w:p>
    <w:p>
      <w:pPr>
        <w:ind w:firstLine="480"/>
        <w:rPr>
          <w:rFonts w:ascii="等线" w:hAnsi="等线" w:eastAsia="等线"/>
          <w:sz w:val="24"/>
          <w:szCs w:val="24"/>
          <w:u w:val="single"/>
        </w:rPr>
      </w:pPr>
      <w:r>
        <w:rPr>
          <w:rFonts w:hint="eastAsia" w:ascii="等线" w:hAnsi="等线" w:eastAsia="等线"/>
          <w:sz w:val="24"/>
          <w:szCs w:val="24"/>
        </w:rPr>
        <w:t xml:space="preserve">6.合同履行期限：合同签订后12个月</w:t>
      </w:r>
      <w:r/>
    </w:p>
    <w:p>
      <w:pPr>
        <w:pStyle w:val="811"/>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ascii="等线" w:hAnsi="等线" w:eastAsia="等线"/>
          <w:sz w:val="24"/>
          <w:szCs w:val="24"/>
        </w:rPr>
      </w:pPr>
      <w:r/>
      <w:bookmarkStart w:id="18" w:name="_Toc28359081"/>
      <w:r/>
      <w:bookmarkStart w:id="19" w:name="_Toc28359004"/>
      <w:r/>
      <w:bookmarkStart w:id="20" w:name="_Toc35393792"/>
      <w:r/>
      <w:bookmarkStart w:id="21" w:name="_Toc38985265"/>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ascii="等线" w:hAnsi="等线" w:eastAsia="等线" w:cs="宋体"/>
          <w:sz w:val="24"/>
          <w:szCs w:val="24"/>
        </w:rPr>
      </w:pPr>
      <w:r>
        <w:rPr>
          <w:rFonts w:hint="eastAsia" w:ascii="等线" w:hAnsi="等线" w:eastAsia="等线"/>
          <w:sz w:val="24"/>
          <w:szCs w:val="24"/>
        </w:rPr>
        <w:t xml:space="preserve">无</w:t>
      </w:r>
      <w:r/>
    </w:p>
    <w:p>
      <w:pPr>
        <w:pStyle w:val="811"/>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等线" w:hAnsi="等线" w:eastAsia="等线" w:cs="宋体"/>
          <w:sz w:val="24"/>
          <w:szCs w:val="24"/>
        </w:rPr>
      </w:pPr>
      <w:r/>
      <w:bookmarkStart w:id="23" w:name="_Toc38985266"/>
      <w:r/>
      <w:bookmarkStart w:id="24" w:name="_Toc28359082"/>
      <w:r/>
      <w:bookmarkStart w:id="25" w:name="_Toc35393624"/>
      <w:r/>
      <w:bookmarkStart w:id="26" w:name="_Toc35393793"/>
      <w:r/>
      <w:bookmarkStart w:id="27" w:name="_Toc28359005"/>
      <w:r/>
      <w:bookmarkStart w:id="28" w:name="_Toc35393794"/>
      <w:r/>
      <w:bookmarkStart w:id="29" w:name="_Toc28359007"/>
      <w:r/>
      <w:bookmarkStart w:id="30" w:name="_Toc28359084"/>
      <w:r/>
      <w:bookmarkStart w:id="31" w:name="_Toc35393625"/>
      <w:r/>
      <w:bookmarkStart w:id="32" w:name="_Toc38985267"/>
      <w:r>
        <w:rPr>
          <w:rFonts w:hint="eastAsia" w:ascii="等线" w:hAnsi="等线" w:eastAsia="等线" w:cs="宋体"/>
          <w:sz w:val="24"/>
          <w:szCs w:val="24"/>
        </w:rPr>
        <w:t xml:space="preserve">1.时间：详见招标文件公告。</w:t>
      </w:r>
      <w:r/>
    </w:p>
    <w:p>
      <w:pPr>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bookmarkEnd w:id="23"/>
      <w:bookmarkEnd w:id="24"/>
      <w:bookmarkEnd w:id="25"/>
      <w:bookmarkEnd w:id="26"/>
      <w:bookmarkEnd w:id="27"/>
      <w:r/>
    </w:p>
    <w:p>
      <w:pPr>
        <w:pStyle w:val="811"/>
        <w:ind w:firstLine="498"/>
        <w:spacing w:before="156" w:after="156" w:line="360" w:lineRule="auto"/>
      </w:pPr>
      <w:r>
        <w:rPr>
          <w:rFonts w:hint="eastAsia"/>
        </w:rPr>
        <w:t xml:space="preserve">四、投标文件提交</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2.地点：苏</w:t>
      </w:r>
      <w:r>
        <w:rPr>
          <w:rFonts w:hint="eastAsia" w:ascii="等线" w:hAnsi="等线" w:eastAsia="等线" w:cs="宋体"/>
          <w:sz w:val="24"/>
          <w:szCs w:val="24"/>
        </w:rPr>
        <w:t xml:space="preserve">采云</w:t>
      </w:r>
      <w:r>
        <w:rPr>
          <w:rFonts w:hint="eastAsia" w:ascii="等线" w:hAnsi="等线" w:eastAsia="等线" w:cs="宋体"/>
          <w:sz w:val="24"/>
          <w:szCs w:val="24"/>
        </w:rPr>
        <w:t xml:space="preserve">政府采购一体化平台</w:t>
      </w:r>
      <w:r/>
    </w:p>
    <w:p>
      <w:pPr>
        <w:pStyle w:val="811"/>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p>
    <w:p>
      <w:pPr>
        <w:pStyle w:val="811"/>
        <w:ind w:firstLine="498"/>
        <w:spacing w:before="156" w:after="156" w:line="360" w:lineRule="auto"/>
      </w:pPr>
      <w:r>
        <w:rPr>
          <w:rFonts w:hint="eastAsia"/>
        </w:rPr>
        <w:t xml:space="preserve">六、其他补充事宜</w:t>
      </w:r>
      <w:bookmarkEnd w:id="33"/>
      <w:r/>
      <w:bookmarkEnd w:id="34"/>
      <w:r/>
      <w:bookmarkEnd w:id="35"/>
      <w:r/>
      <w:r/>
    </w:p>
    <w:p>
      <w:pPr>
        <w:ind w:firstLine="480"/>
        <w:rPr>
          <w:rFonts w:ascii="等线" w:hAnsi="等线" w:eastAsia="等线" w:cs="宋体"/>
          <w:sz w:val="24"/>
          <w:szCs w:val="24"/>
        </w:rPr>
      </w:pPr>
      <w:r/>
      <w:bookmarkStart w:id="36" w:name="_Toc28359008"/>
      <w:r/>
      <w:bookmarkStart w:id="37" w:name="_Toc38985269"/>
      <w:r/>
      <w:bookmarkStart w:id="38" w:name="_Toc28359085"/>
      <w:r/>
      <w:bookmarkStart w:id="39" w:name="_Toc35393796"/>
      <w:r/>
      <w:bookmarkStart w:id="40" w:name="_Toc35393627"/>
      <w:r>
        <w:rPr>
          <w:rFonts w:hint="eastAsia" w:ascii="等线" w:hAnsi="等线" w:eastAsia="等线" w:cs="宋体"/>
          <w:sz w:val="24"/>
          <w:szCs w:val="24"/>
        </w:rPr>
        <w:t xml:space="preserve">无</w:t>
      </w:r>
      <w:r/>
    </w:p>
    <w:p>
      <w:pPr>
        <w:pStyle w:val="811"/>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ind w:firstLine="720"/>
        <w:spacing w:line="360" w:lineRule="auto"/>
        <w:rPr>
          <w:rFonts w:ascii="等线" w:hAnsi="等线" w:eastAsia="等线" w:cs="宋体"/>
          <w:sz w:val="24"/>
          <w:szCs w:val="24"/>
        </w:rPr>
      </w:pPr>
      <w:r/>
      <w:bookmarkStart w:id="41" w:name="_Toc28359087"/>
      <w:r/>
      <w:bookmarkStart w:id="42" w:name="_Toc28359010"/>
      <w:r/>
      <w:bookmarkStart w:id="43" w:name="_Toc28359086"/>
      <w:r/>
      <w:bookmarkStart w:id="44" w:name="_Toc28359009"/>
      <w:r>
        <w:rPr>
          <w:rFonts w:hint="eastAsia" w:ascii="等线" w:hAnsi="等线" w:eastAsia="等线" w:cs="宋体"/>
          <w:sz w:val="24"/>
          <w:szCs w:val="24"/>
        </w:rPr>
        <w:t xml:space="preserve">1.名 称：常州市大数据管理中心（常州市电子政务中心）</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地址：常州市锦绣路2号</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联系人：韩先生</w:t>
      </w:r>
      <w:r/>
    </w:p>
    <w:p>
      <w:pPr>
        <w:ind w:firstLine="720"/>
        <w:spacing w:line="360" w:lineRule="auto"/>
        <w:rPr>
          <w:rFonts w:ascii="等线" w:hAnsi="等线" w:eastAsia="等线"/>
          <w:sz w:val="24"/>
          <w:szCs w:val="24"/>
          <w:u w:val="single"/>
        </w:rPr>
      </w:pPr>
      <w:r>
        <w:rPr>
          <w:rFonts w:hint="eastAsia" w:ascii="等线" w:hAnsi="等线" w:eastAsia="等线" w:cs="宋体"/>
          <w:sz w:val="24"/>
          <w:szCs w:val="24"/>
        </w:rPr>
        <w:t xml:space="preserve">联系方式：</w:t>
      </w:r>
      <w:r>
        <w:rPr>
          <w:rFonts w:ascii="等线" w:hAnsi="等线" w:eastAsia="等线" w:cs="宋体"/>
          <w:sz w:val="24"/>
          <w:szCs w:val="24"/>
        </w:rPr>
        <w:t xml:space="preserve">0519</w:t>
      </w:r>
      <w:r>
        <w:rPr>
          <w:rFonts w:hint="eastAsia" w:ascii="等线" w:hAnsi="等线" w:eastAsia="等线" w:cs="宋体"/>
          <w:sz w:val="24"/>
          <w:szCs w:val="24"/>
        </w:rPr>
        <w:t xml:space="preserve">-</w:t>
      </w:r>
      <w:r>
        <w:rPr>
          <w:rFonts w:ascii="等线" w:hAnsi="等线" w:eastAsia="等线" w:cs="宋体"/>
          <w:sz w:val="24"/>
          <w:szCs w:val="24"/>
        </w:rPr>
        <w:t xml:space="preserve">85685035</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11"/>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w:t>
      </w:r>
      <w:r>
        <w:rPr>
          <w:rFonts w:hint="eastAsia" w:ascii="等线" w:hAnsi="等线" w:eastAsia="等线"/>
          <w:bCs/>
          <w:sz w:val="24"/>
          <w:szCs w:val="24"/>
        </w:rPr>
        <w:t xml:space="preserve">苏财购〔2023〕</w:t>
      </w:r>
      <w:r>
        <w:rPr>
          <w:rFonts w:hint="eastAsia" w:ascii="等线" w:hAnsi="等线" w:eastAsia="等线"/>
          <w:bCs/>
          <w:sz w:val="24"/>
          <w:szCs w:val="24"/>
        </w:rPr>
        <w:t xml:space="preserve">101号），</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”政府采购交易系统（以下简称苏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参与政府采购项目，需要更换CA数字证书和电子签章。具体办理指南和操作手册见链接：http://www.ccgp-</w:t>
      </w:r>
      <w:r>
        <w:rPr>
          <w:rFonts w:hint="eastAsia" w:ascii="等线" w:hAnsi="等线" w:eastAsia="等线"/>
          <w:bCs/>
          <w:sz w:val="24"/>
          <w:szCs w:val="24"/>
        </w:rPr>
        <w:t xml:space="preserve">jiangsu.gov.cn/jiangsu/zlxz/ee/ee3a4bc5a3454aa2b0d9312230633ce9.html。</w:t>
      </w:r>
      <w:r/>
    </w:p>
    <w:p>
      <w:pPr>
        <w:ind w:firstLine="480"/>
        <w:spacing w:line="560" w:lineRule="exact"/>
        <w:tabs>
          <w:tab w:val="left" w:pos="900" w:leader="none"/>
        </w:tabs>
        <w:rPr>
          <w:rFonts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w:t>
      </w:r>
      <w:r>
        <w:rPr>
          <w:rFonts w:hint="eastAsia" w:ascii="等线" w:hAnsi="等线" w:eastAsia="等线"/>
          <w:bCs/>
          <w:sz w:val="24"/>
          <w:szCs w:val="24"/>
        </w:rPr>
        <w:t xml:space="preserve">采云</w:t>
      </w:r>
      <w:r>
        <w:rPr>
          <w:rFonts w:hint="eastAsia" w:ascii="等线" w:hAnsi="等线" w:eastAsia="等线"/>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809"/>
        <w:rPr>
          <w:rFonts w:ascii="黑体" w:eastAsia="黑体"/>
          <w:bCs/>
          <w:sz w:val="44"/>
        </w:rPr>
      </w:pPr>
      <w:r/>
      <w:bookmarkStart w:id="45" w:name="_Toc120614211"/>
      <w:r/>
      <w:bookmarkStart w:id="46" w:name="_Toc173761690"/>
      <w:r>
        <w:rPr>
          <w:rFonts w:hint="eastAsia" w:ascii="黑体" w:eastAsia="黑体"/>
          <w:bCs/>
          <w:sz w:val="44"/>
        </w:rPr>
        <w:t xml:space="preserve">第二章  </w:t>
      </w:r>
      <w:bookmarkStart w:id="47" w:name="_Toc16938518"/>
      <w:r/>
      <w:bookmarkStart w:id="48" w:name="_Toc20823274"/>
      <w:r/>
      <w:bookmarkStart w:id="49" w:name="_Toc120614213"/>
      <w:r/>
      <w:bookmarkStart w:id="50" w:name="_Toc513029202"/>
      <w:r/>
      <w:bookmarkEnd w:id="1"/>
      <w:r/>
      <w:bookmarkEnd w:id="2"/>
      <w:r/>
      <w:bookmarkEnd w:id="3"/>
      <w:r/>
      <w:bookmarkEnd w:id="4"/>
      <w:r/>
      <w:bookmarkEnd w:id="5"/>
      <w:r/>
      <w:bookmarkEnd w:id="45"/>
      <w:r>
        <w:rPr>
          <w:rFonts w:hint="eastAsia" w:ascii="黑体" w:eastAsia="黑体"/>
          <w:bCs/>
          <w:sz w:val="44"/>
        </w:rPr>
        <w:t xml:space="preserve">投标人须知</w:t>
      </w:r>
      <w:bookmarkEnd w:id="46"/>
      <w:r/>
      <w:bookmarkEnd w:id="47"/>
      <w:r/>
      <w:bookmarkEnd w:id="48"/>
      <w:r/>
      <w:bookmarkEnd w:id="49"/>
      <w:r/>
      <w:bookmarkEnd w:id="50"/>
      <w:r/>
      <w:r/>
    </w:p>
    <w:p>
      <w:pPr>
        <w:pStyle w:val="811"/>
        <w:ind w:firstLine="498"/>
        <w:spacing w:before="156" w:after="156" w:line="360" w:lineRule="auto"/>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
    </w:p>
    <w:p>
      <w:pPr>
        <w:pStyle w:val="812"/>
        <w:ind w:firstLine="420"/>
        <w:spacing w:before="0" w:after="0" w:line="240" w:lineRule="auto"/>
        <w:rPr>
          <w:b w:val="0"/>
          <w:bCs w:val="0"/>
        </w:rPr>
      </w:pPr>
      <w:r/>
      <w:bookmarkStart w:id="55" w:name="_Hlt16619475"/>
      <w:r/>
      <w:bookmarkStart w:id="56" w:name="_Toc458694821"/>
      <w:r/>
      <w:bookmarkStart w:id="57" w:name="_Toc16938520"/>
      <w:r/>
      <w:bookmarkStart w:id="58" w:name="_Toc20823276"/>
      <w:r/>
      <w:bookmarkStart w:id="59" w:name="_Toc513029204"/>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12"/>
        <w:ind w:firstLine="420"/>
        <w:spacing w:before="0" w:after="0" w:line="240" w:lineRule="auto"/>
        <w:rPr>
          <w:b w:val="0"/>
          <w:bCs w:val="0"/>
        </w:rPr>
      </w:pPr>
      <w:r/>
      <w:bookmarkStart w:id="60" w:name="_Toc513029205"/>
      <w:r/>
      <w:bookmarkStart w:id="61" w:name="_Toc20823277"/>
      <w:r/>
      <w:bookmarkStart w:id="62" w:name="_Toc16938521"/>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12"/>
        <w:ind w:firstLine="420"/>
        <w:spacing w:before="0" w:after="0" w:line="240" w:lineRule="auto"/>
        <w:rPr>
          <w:b w:val="0"/>
          <w:bCs w:val="0"/>
        </w:rPr>
      </w:pPr>
      <w:r/>
      <w:bookmarkStart w:id="63" w:name="_Toc513029206"/>
      <w:r/>
      <w:bookmarkStart w:id="64" w:name="_Toc16938522"/>
      <w:r/>
      <w:bookmarkStart w:id="65" w:name="_Toc20823278"/>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12"/>
        <w:ind w:firstLine="420"/>
        <w:spacing w:before="0" w:after="0" w:line="240" w:lineRule="auto"/>
        <w:rPr>
          <w:b w:val="0"/>
          <w:bCs w:val="0"/>
        </w:rPr>
      </w:pPr>
      <w:r/>
      <w:bookmarkStart w:id="66" w:name="_Toc513029207"/>
      <w:r/>
      <w:bookmarkStart w:id="67" w:name="_Toc462564067"/>
      <w:r/>
      <w:bookmarkStart w:id="68" w:name="_Toc20823279"/>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12"/>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11"/>
        <w:ind w:firstLine="321"/>
        <w:spacing w:before="156" w:after="156" w:line="360" w:lineRule="auto"/>
      </w:pPr>
      <w:r/>
      <w:bookmarkStart w:id="70" w:name="_Toc513029209"/>
      <w:r/>
      <w:bookmarkStart w:id="71" w:name="_Toc120614215"/>
      <w:r/>
      <w:bookmarkStart w:id="72" w:name="_Toc20823281"/>
      <w:r/>
      <w:bookmarkStart w:id="73" w:name="_Toc16938525"/>
      <w:r>
        <w:rPr>
          <w:rFonts w:hint="eastAsia"/>
        </w:rPr>
        <w:t xml:space="preserve">二、招标文件</w:t>
      </w:r>
      <w:bookmarkEnd w:id="70"/>
      <w:r/>
      <w:bookmarkEnd w:id="71"/>
      <w:r/>
      <w:bookmarkEnd w:id="72"/>
      <w:r/>
      <w:bookmarkEnd w:id="73"/>
      <w:r/>
      <w:r/>
    </w:p>
    <w:p>
      <w:pPr>
        <w:pStyle w:val="812"/>
        <w:ind w:firstLine="420"/>
        <w:spacing w:before="0" w:after="0" w:line="240" w:lineRule="auto"/>
        <w:rPr>
          <w:b w:val="0"/>
          <w:bCs w:val="0"/>
        </w:rPr>
      </w:pPr>
      <w:r/>
      <w:bookmarkStart w:id="74" w:name="_Toc20823282"/>
      <w:r/>
      <w:bookmarkStart w:id="75" w:name="_Toc513029210"/>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12"/>
        <w:ind w:firstLine="560"/>
        <w:spacing w:before="0" w:after="0" w:line="240" w:lineRule="auto"/>
        <w:rPr>
          <w:b w:val="0"/>
          <w:bCs w:val="0"/>
        </w:rPr>
      </w:pPr>
      <w:r/>
      <w:bookmarkStart w:id="77" w:name="_Toc513029211"/>
      <w:r/>
      <w:bookmarkStart w:id="78" w:name="_Toc16938527"/>
      <w:r/>
      <w:bookmarkStart w:id="79" w:name="_Toc20823283"/>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12"/>
        <w:ind w:firstLine="560"/>
        <w:spacing w:before="0" w:after="0" w:line="240" w:lineRule="auto"/>
        <w:rPr>
          <w:b w:val="0"/>
          <w:bCs w:val="0"/>
        </w:rPr>
      </w:pPr>
      <w:r/>
      <w:bookmarkStart w:id="81" w:name="_Toc16938528"/>
      <w:r/>
      <w:bookmarkStart w:id="82" w:name="_Toc20823284"/>
      <w:r/>
      <w:bookmarkStart w:id="83" w:name="_Toc513029212"/>
      <w:r/>
      <w:bookmarkStart w:id="84" w:name="_Toc462564071"/>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1"/>
        <w:ind w:firstLine="482"/>
        <w:spacing w:before="156" w:after="156" w:line="360" w:lineRule="auto"/>
      </w:pPr>
      <w:r/>
      <w:bookmarkStart w:id="85" w:name="_Toc513029213"/>
      <w:r/>
      <w:bookmarkStart w:id="86" w:name="_Toc16938529"/>
      <w:r/>
      <w:bookmarkStart w:id="87" w:name="_Toc120614216"/>
      <w:r/>
      <w:bookmarkStart w:id="88" w:name="_Toc462564072"/>
      <w:r/>
      <w:bookmarkStart w:id="89" w:name="_Toc20823285"/>
      <w:r>
        <w:rPr>
          <w:rFonts w:hint="eastAsia"/>
        </w:rPr>
        <w:t xml:space="preserve">三、投标文件的编制</w:t>
      </w:r>
      <w:bookmarkEnd w:id="85"/>
      <w:r/>
      <w:bookmarkEnd w:id="86"/>
      <w:r/>
      <w:bookmarkEnd w:id="87"/>
      <w:r/>
      <w:bookmarkEnd w:id="88"/>
      <w:r/>
      <w:bookmarkEnd w:id="89"/>
      <w:r/>
      <w:r/>
    </w:p>
    <w:p>
      <w:pPr>
        <w:pStyle w:val="812"/>
        <w:ind w:firstLine="560"/>
        <w:spacing w:before="0" w:after="0" w:line="240" w:lineRule="auto"/>
        <w:rPr>
          <w:bCs w:val="0"/>
        </w:rPr>
      </w:pPr>
      <w:r/>
      <w:bookmarkStart w:id="90" w:name="_Toc16938530"/>
      <w:r/>
      <w:bookmarkStart w:id="91" w:name="_Toc462564073"/>
      <w:r/>
      <w:bookmarkStart w:id="92" w:name="_Toc513029214"/>
      <w:r/>
      <w:bookmarkStart w:id="93" w:name="_Toc20823286"/>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12"/>
        <w:ind w:firstLine="420"/>
        <w:spacing w:before="0" w:after="0" w:line="240" w:lineRule="auto"/>
        <w:rPr>
          <w:b w:val="0"/>
          <w:bCs w:val="0"/>
        </w:rPr>
      </w:pPr>
      <w:r/>
      <w:bookmarkStart w:id="94" w:name="_Toc513029215"/>
      <w:r/>
      <w:bookmarkStart w:id="95" w:name="_Toc20823287"/>
      <w:r/>
      <w:bookmarkStart w:id="96" w:name="_Toc16938531"/>
      <w:r/>
      <w:bookmarkStart w:id="97" w:name="_Toc462564074"/>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12"/>
        <w:ind w:firstLine="420"/>
        <w:spacing w:before="0" w:after="0" w:line="240" w:lineRule="auto"/>
        <w:rPr>
          <w:b w:val="0"/>
          <w:bCs w:val="0"/>
        </w:rPr>
      </w:pPr>
      <w:r/>
      <w:bookmarkStart w:id="98" w:name="_Hlt26954838"/>
      <w:r/>
      <w:bookmarkStart w:id="99" w:name="_Hlt26670360"/>
      <w:r/>
      <w:bookmarkStart w:id="100" w:name="_Hlt26668975"/>
      <w:r/>
      <w:bookmarkStart w:id="101" w:name="_Toc49090509"/>
      <w:r/>
      <w:bookmarkStart w:id="102" w:name="_Toc513029219"/>
      <w:r/>
      <w:bookmarkStart w:id="103" w:name="_Toc14577357"/>
      <w:r/>
      <w:bookmarkStart w:id="104" w:name="_Toc49090507"/>
      <w:r/>
      <w:bookmarkStart w:id="105" w:name="_Toc513029216"/>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12"/>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12"/>
        <w:ind w:firstLine="420"/>
        <w:spacing w:before="0" w:after="0" w:line="240" w:lineRule="auto"/>
        <w:rPr>
          <w:b w:val="0"/>
          <w:bCs w:val="0"/>
        </w:rPr>
      </w:pPr>
      <w:r/>
      <w:bookmarkStart w:id="112" w:name="_Hlt26954846"/>
      <w:r/>
      <w:bookmarkStart w:id="113" w:name="_Hlt26670482"/>
      <w:r/>
      <w:bookmarkStart w:id="114" w:name="_Hlt26668983"/>
      <w:r/>
      <w:bookmarkStart w:id="115" w:name="_Hlt26954844"/>
      <w:r/>
      <w:bookmarkStart w:id="116" w:name="_Hlt26670403"/>
      <w:r/>
      <w:bookmarkStart w:id="117" w:name="_Hlt26670486"/>
      <w:r/>
      <w:bookmarkStart w:id="118" w:name="_Hlt26670425"/>
      <w:r/>
      <w:bookmarkStart w:id="119" w:name="_Hlt26954731"/>
      <w:r/>
      <w:bookmarkStart w:id="120" w:name="_Hlt26954842"/>
      <w:r/>
      <w:bookmarkStart w:id="121" w:name="_Hlt26954848"/>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12"/>
        <w:ind w:firstLine="420"/>
        <w:spacing w:before="0" w:after="0" w:line="240" w:lineRule="auto"/>
        <w:rPr>
          <w:b w:val="0"/>
          <w:bCs w:val="0"/>
        </w:rPr>
      </w:pPr>
      <w:r/>
      <w:bookmarkStart w:id="122" w:name="_Toc49090510"/>
      <w:r/>
      <w:bookmarkStart w:id="123"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12"/>
        <w:ind w:firstLine="420"/>
        <w:spacing w:before="0" w:after="0" w:line="240" w:lineRule="auto"/>
        <w:rPr>
          <w:b w:val="0"/>
          <w:bCs w:val="0"/>
        </w:rPr>
      </w:pPr>
      <w:r/>
      <w:bookmarkStart w:id="124" w:name="_Hlt26670489"/>
      <w:r/>
      <w:bookmarkStart w:id="125" w:name="_Hlt26954850"/>
      <w:r/>
      <w:bookmarkStart w:id="126" w:name="_Hlt26954734"/>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2"/>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1"/>
        <w:ind w:firstLine="482"/>
        <w:spacing w:before="156" w:after="156" w:line="360" w:lineRule="auto"/>
      </w:pPr>
      <w:r/>
      <w:bookmarkStart w:id="129" w:name="_Hlt26954852"/>
      <w:r/>
      <w:bookmarkStart w:id="130" w:name="_Hlt26954739"/>
      <w:r/>
      <w:bookmarkStart w:id="131" w:name="_Toc16938540"/>
      <w:r/>
      <w:bookmarkStart w:id="132" w:name="_Toc20823296"/>
      <w:r/>
      <w:bookmarkStart w:id="133" w:name="_Toc120614217"/>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812"/>
        <w:ind w:firstLine="560"/>
        <w:spacing w:before="0" w:after="0" w:line="240" w:lineRule="auto"/>
        <w:rPr>
          <w:rFonts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31"/>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812"/>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12"/>
        <w:ind w:firstLine="420"/>
        <w:spacing w:before="0" w:after="0" w:line="240" w:lineRule="auto"/>
        <w:rPr>
          <w:b w:val="0"/>
          <w:bCs w:val="0"/>
        </w:rPr>
      </w:pPr>
      <w:r/>
      <w:bookmarkStart w:id="142" w:name="_Toc20823299"/>
      <w:r/>
      <w:bookmarkStart w:id="143" w:name="_Toc513029227"/>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12"/>
        <w:ind w:firstLine="420"/>
        <w:spacing w:before="0" w:after="0" w:line="240" w:lineRule="auto"/>
        <w:rPr>
          <w:b w:val="0"/>
          <w:bCs w:val="0"/>
        </w:rPr>
      </w:pPr>
      <w:r/>
      <w:bookmarkStart w:id="145" w:name="_Toc16938544"/>
      <w:r/>
      <w:bookmarkStart w:id="146" w:name="_Toc20823300"/>
      <w:r/>
      <w:bookmarkStart w:id="147" w:name="_Toc513029228"/>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11"/>
        <w:ind w:firstLine="482"/>
        <w:spacing w:before="156" w:after="156" w:line="360" w:lineRule="auto"/>
      </w:pPr>
      <w:r/>
      <w:bookmarkStart w:id="148" w:name="_Toc16938545"/>
      <w:r/>
      <w:bookmarkStart w:id="149" w:name="_Toc20823301"/>
      <w:r/>
      <w:bookmarkStart w:id="150" w:name="_Toc120614218"/>
      <w:r/>
      <w:bookmarkStart w:id="151" w:name="_Toc513029229"/>
      <w:r>
        <w:rPr>
          <w:rFonts w:hint="eastAsia"/>
        </w:rPr>
        <w:t xml:space="preserve">五、开标与评标</w:t>
      </w:r>
      <w:bookmarkEnd w:id="148"/>
      <w:r/>
      <w:bookmarkEnd w:id="149"/>
      <w:r/>
      <w:bookmarkEnd w:id="150"/>
      <w:r/>
      <w:bookmarkEnd w:id="151"/>
      <w:r/>
      <w:r/>
    </w:p>
    <w:p>
      <w:pPr>
        <w:pStyle w:val="812"/>
        <w:ind w:firstLine="420"/>
        <w:spacing w:before="0" w:after="0" w:line="240" w:lineRule="auto"/>
        <w:rPr>
          <w:b w:val="0"/>
          <w:bCs w:val="0"/>
        </w:rPr>
      </w:pPr>
      <w:r/>
      <w:bookmarkStart w:id="152" w:name="_Toc16938546"/>
      <w:r/>
      <w:bookmarkStart w:id="153" w:name="_Toc513029230"/>
      <w:r/>
      <w:bookmarkStart w:id="154" w:name="_Toc20823302"/>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812"/>
        <w:ind w:firstLine="420"/>
        <w:spacing w:before="0" w:after="0" w:line="240" w:lineRule="auto"/>
        <w:rPr>
          <w:b w:val="0"/>
          <w:bCs w:val="0"/>
        </w:rPr>
      </w:pPr>
      <w:r/>
      <w:bookmarkStart w:id="155" w:name="_Toc513029231"/>
      <w:r/>
      <w:bookmarkStart w:id="156" w:name="_Toc16938547"/>
      <w:r/>
      <w:bookmarkStart w:id="157" w:name="_Toc20823303"/>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12"/>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812"/>
        <w:ind w:firstLine="420"/>
        <w:spacing w:before="0" w:after="0" w:line="240" w:lineRule="auto"/>
        <w:rPr>
          <w:b w:val="0"/>
          <w:bCs w:val="0"/>
        </w:rPr>
      </w:pPr>
      <w:r/>
      <w:bookmarkStart w:id="158" w:name="_Toc513029232"/>
      <w:r/>
      <w:bookmarkStart w:id="159" w:name="_Toc20823304"/>
      <w:r/>
      <w:bookmarkStart w:id="160" w:name="_Toc16938548"/>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w:t>
      </w:r>
      <w:r>
        <w:rPr>
          <w:rFonts w:hint="eastAsia" w:ascii="宋体" w:hAnsi="宋体"/>
          <w:sz w:val="24"/>
          <w:szCs w:val="24"/>
        </w:rPr>
        <w:t xml:space="preserve">正，其风险由投标人自行承担。</w:t>
      </w:r>
      <w:r/>
    </w:p>
    <w:p>
      <w:pPr>
        <w:pStyle w:val="812"/>
        <w:ind w:firstLine="420"/>
        <w:spacing w:before="0" w:after="0" w:line="240" w:lineRule="auto"/>
        <w:rPr>
          <w:b w:val="0"/>
          <w:bCs w:val="0"/>
        </w:rPr>
      </w:pPr>
      <w:r/>
      <w:bookmarkStart w:id="161" w:name="_Toc20823305"/>
      <w:r/>
      <w:bookmarkStart w:id="162" w:name="_Toc513029233"/>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4" w:name="_Toc513029234"/>
      <w:r/>
      <w:bookmarkStart w:id="165" w:name="_Toc20823306"/>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12"/>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w:t>
      </w:r>
      <w:r>
        <w:rPr>
          <w:rFonts w:hint="eastAsia" w:ascii="宋体" w:hAnsi="宋体"/>
          <w:bCs/>
          <w:sz w:val="24"/>
        </w:rPr>
        <w:t xml:space="preserve">商出现苏财购</w:t>
      </w:r>
      <w:r>
        <w:rPr>
          <w:rFonts w:hint="eastAsia" w:ascii="宋体" w:hAnsi="宋体"/>
          <w:bCs/>
          <w:sz w:val="24"/>
        </w:rPr>
        <w:t xml:space="preserve">〔2025〕62号文件规定的异常低价情形的，评标委员会（评审小组）将通过苏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11"/>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12"/>
        <w:ind w:firstLine="600"/>
        <w:spacing w:before="0" w:after="0" w:line="240" w:lineRule="auto"/>
        <w:rPr>
          <w:rFonts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1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1"/>
        <w:spacing w:before="156" w:after="156" w:line="360" w:lineRule="auto"/>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812"/>
        <w:ind w:firstLine="600"/>
        <w:spacing w:before="0" w:after="0" w:line="240" w:lineRule="auto"/>
        <w:rPr>
          <w:rFonts w:ascii="黑体" w:hAnsi="宋体" w:cs="Times New Roman"/>
          <w:b w:val="0"/>
          <w:sz w:val="30"/>
          <w:szCs w:val="30"/>
        </w:rPr>
      </w:pPr>
      <w:r/>
      <w:bookmarkStart w:id="179" w:name="_Toc20823309"/>
      <w:r/>
      <w:bookmarkStart w:id="180" w:name="_Toc16938553"/>
      <w:r/>
      <w:bookmarkStart w:id="181" w:name="_Toc513029237"/>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1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2"/>
        <w:ind w:firstLine="600"/>
        <w:spacing w:before="0" w:after="0" w:line="240" w:lineRule="auto"/>
        <w:rPr>
          <w:rFonts w:ascii="黑体" w:hAnsi="宋体" w:cs="Times New Roman"/>
          <w:b w:val="0"/>
          <w:sz w:val="30"/>
          <w:szCs w:val="30"/>
        </w:rPr>
      </w:pPr>
      <w:r/>
      <w:bookmarkStart w:id="182" w:name="_Toc16938558"/>
      <w:r/>
      <w:bookmarkStart w:id="183" w:name="_Toc513029242"/>
      <w:r/>
      <w:bookmarkStart w:id="184" w:name="_Toc120614221"/>
      <w:r/>
      <w:bookmarkStart w:id="185" w:name="_Toc479757207"/>
      <w:r/>
      <w:bookmarkStart w:id="186" w:name="_Toc20823314"/>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w:t>
      </w:r>
      <w:r>
        <w:rPr>
          <w:rFonts w:ascii="宋体" w:hAnsi="宋体"/>
          <w:sz w:val="24"/>
          <w:szCs w:val="24"/>
        </w:rPr>
        <w:t xml:space="preserve">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w:t>
      </w:r>
      <w:r>
        <w:rPr>
          <w:rFonts w:ascii="宋体" w:hAnsi="宋体"/>
          <w:sz w:val="24"/>
          <w:szCs w:val="24"/>
        </w:rPr>
        <w:t xml:space="preserve">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t xml:space="preserve">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83"/>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r/>
      <w:r/>
    </w:p>
    <w:p>
      <w:r/>
      <w:r/>
    </w:p>
    <w:p>
      <w:r/>
      <w:r/>
    </w:p>
    <w:p>
      <w:r/>
      <w:r/>
    </w:p>
    <w:p>
      <w:pPr>
        <w:pStyle w:val="809"/>
        <w:rPr>
          <w:rFonts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ascii="宋体" w:hAnsi="宋体"/>
          <w:bCs/>
          <w:sz w:val="24"/>
        </w:rPr>
      </w:pPr>
      <w:r/>
      <w:bookmarkStart w:id="188" w:name="_Toc16938559"/>
      <w:r/>
      <w:bookmarkStart w:id="189" w:name="_Toc513029243"/>
      <w:r/>
      <w:bookmarkStart w:id="190"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rPr>
          <w:rFonts w:ascii="宋体" w:hAnsi="宋体"/>
          <w:b/>
          <w:bCs/>
          <w:sz w:val="30"/>
          <w:szCs w:val="20"/>
        </w:rPr>
      </w:pPr>
      <w:r>
        <w:rPr>
          <w:rFonts w:hint="eastAsia" w:ascii="宋体" w:hAnsi="宋体"/>
          <w:b/>
          <w:sz w:val="30"/>
        </w:rPr>
        <w:t xml:space="preserve">常州市政府采购合同（服务）（合同编号）</w:t>
      </w:r>
      <w:r/>
    </w:p>
    <w:p>
      <w:pPr>
        <w:pStyle w:val="1007"/>
        <w:spacing w:before="120" w:after="120"/>
        <w:rPr>
          <w:rFonts w:hAnsi="宋体"/>
          <w:sz w:val="24"/>
          <w:szCs w:val="24"/>
        </w:rPr>
      </w:pPr>
      <w:r>
        <w:rPr>
          <w:rFonts w:hAnsi="宋体"/>
          <w:sz w:val="24"/>
          <w:szCs w:val="24"/>
        </w:rPr>
        <w:t xml:space="preserve">项目名称：                                       项目编号：</w:t>
      </w:r>
      <w:r/>
    </w:p>
    <w:p>
      <w:pPr>
        <w:pStyle w:val="1007"/>
        <w:spacing w:before="120" w:after="120"/>
        <w:rPr>
          <w:rFonts w:hAnsi="宋体"/>
          <w:sz w:val="24"/>
          <w:szCs w:val="24"/>
        </w:rPr>
      </w:pPr>
      <w:r>
        <w:rPr>
          <w:rFonts w:hAnsi="宋体"/>
          <w:sz w:val="24"/>
          <w:szCs w:val="24"/>
        </w:rPr>
        <w:t xml:space="preserve">甲方：（买方）_________</w:t>
      </w:r>
      <w:r/>
    </w:p>
    <w:p>
      <w:pPr>
        <w:pStyle w:val="1007"/>
        <w:spacing w:before="120" w:after="120"/>
        <w:rPr>
          <w:rFonts w:hAnsi="宋体"/>
          <w:sz w:val="24"/>
          <w:szCs w:val="24"/>
        </w:rPr>
      </w:pPr>
      <w:r>
        <w:rPr>
          <w:rFonts w:hAnsi="宋体"/>
          <w:sz w:val="24"/>
          <w:szCs w:val="24"/>
        </w:rPr>
        <w:t xml:space="preserve">乙方：（卖方）_________</w:t>
      </w:r>
      <w:r/>
    </w:p>
    <w:p>
      <w:pPr>
        <w:pStyle w:val="100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0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0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07"/>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007"/>
        <w:spacing w:before="120" w:after="120"/>
        <w:rPr>
          <w:rFonts w:hAnsi="宋体"/>
          <w:sz w:val="24"/>
          <w:szCs w:val="24"/>
        </w:rPr>
      </w:pPr>
      <w:r>
        <w:rPr>
          <w:rFonts w:hint="eastAsia" w:hAnsi="宋体"/>
          <w:sz w:val="24"/>
          <w:szCs w:val="24"/>
        </w:rPr>
        <w:t xml:space="preserve">1.3 标的数量（规模）：</w:t>
      </w:r>
      <w:r/>
    </w:p>
    <w:p>
      <w:pPr>
        <w:pStyle w:val="1007"/>
        <w:spacing w:before="120" w:after="120"/>
        <w:rPr>
          <w:rFonts w:hAnsi="宋体"/>
          <w:sz w:val="24"/>
          <w:szCs w:val="24"/>
        </w:rPr>
      </w:pPr>
      <w:r>
        <w:rPr>
          <w:rFonts w:hint="eastAsia" w:hAnsi="宋体"/>
          <w:sz w:val="24"/>
          <w:szCs w:val="24"/>
        </w:rPr>
        <w:t xml:space="preserve">1.4 履行时间（期限）：</w:t>
      </w:r>
      <w:r/>
    </w:p>
    <w:p>
      <w:pPr>
        <w:pStyle w:val="1007"/>
        <w:spacing w:before="120" w:after="120"/>
        <w:rPr>
          <w:rFonts w:hAnsi="宋体"/>
          <w:sz w:val="24"/>
          <w:szCs w:val="24"/>
        </w:rPr>
      </w:pPr>
      <w:r>
        <w:rPr>
          <w:rFonts w:hint="eastAsia" w:hAnsi="宋体"/>
          <w:sz w:val="24"/>
          <w:szCs w:val="24"/>
        </w:rPr>
        <w:t xml:space="preserve">1.5 履行地点：</w:t>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007"/>
        <w:spacing w:before="120" w:after="120"/>
        <w:rPr>
          <w:rFonts w:hAnsi="宋体"/>
          <w:b/>
          <w:sz w:val="24"/>
          <w:szCs w:val="24"/>
        </w:rPr>
      </w:pPr>
      <w:r>
        <w:rPr>
          <w:rFonts w:hAnsi="宋体"/>
          <w:b/>
          <w:sz w:val="24"/>
          <w:szCs w:val="24"/>
        </w:rPr>
        <w:t xml:space="preserve">二、合同金额</w:t>
      </w:r>
      <w:r/>
    </w:p>
    <w:p>
      <w:pPr>
        <w:pStyle w:val="100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07"/>
        <w:spacing w:before="120" w:after="120"/>
        <w:rPr>
          <w:rFonts w:hAnsi="宋体"/>
          <w:b/>
          <w:sz w:val="24"/>
          <w:szCs w:val="24"/>
        </w:rPr>
      </w:pPr>
      <w:r>
        <w:rPr>
          <w:rFonts w:hAnsi="宋体"/>
          <w:b/>
          <w:sz w:val="24"/>
          <w:szCs w:val="24"/>
        </w:rPr>
        <w:t xml:space="preserve">三、技术资料</w:t>
      </w:r>
      <w:r/>
    </w:p>
    <w:p>
      <w:pPr>
        <w:pStyle w:val="1007"/>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0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1007"/>
        <w:ind w:left="412" w:hanging="412"/>
        <w:spacing w:before="120" w:after="120"/>
        <w:rPr>
          <w:rFonts w:hAnsi="宋体"/>
          <w:b/>
          <w:sz w:val="24"/>
          <w:szCs w:val="24"/>
        </w:rPr>
      </w:pPr>
      <w:r>
        <w:rPr>
          <w:rFonts w:hAnsi="宋体"/>
          <w:b/>
          <w:sz w:val="24"/>
          <w:szCs w:val="24"/>
        </w:rPr>
        <w:t xml:space="preserve">四、知识产权</w:t>
      </w:r>
      <w:r/>
    </w:p>
    <w:p>
      <w:pPr>
        <w:pStyle w:val="1007"/>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7"/>
        <w:spacing w:before="120" w:after="120"/>
        <w:rPr>
          <w:rFonts w:hAnsi="宋体"/>
          <w:sz w:val="24"/>
          <w:szCs w:val="24"/>
          <w:u w:val="single"/>
        </w:rPr>
      </w:pPr>
      <w:r>
        <w:rPr>
          <w:rFonts w:hAnsi="宋体"/>
          <w:b/>
          <w:sz w:val="24"/>
          <w:szCs w:val="24"/>
        </w:rPr>
        <w:t xml:space="preserve">五、产权担保</w:t>
      </w:r>
      <w:r/>
    </w:p>
    <w:p>
      <w:pPr>
        <w:pStyle w:val="100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007"/>
        <w:ind w:left="410" w:hanging="410"/>
        <w:spacing w:before="120" w:after="120"/>
        <w:rPr>
          <w:rFonts w:hAnsi="宋体"/>
          <w:b/>
          <w:sz w:val="24"/>
          <w:szCs w:val="24"/>
        </w:rPr>
      </w:pPr>
      <w:r>
        <w:rPr>
          <w:rFonts w:hAnsi="宋体"/>
          <w:b/>
          <w:sz w:val="24"/>
          <w:szCs w:val="24"/>
        </w:rPr>
        <w:t xml:space="preserve">六、履约保证金</w:t>
      </w:r>
      <w:r/>
    </w:p>
    <w:p>
      <w:pPr>
        <w:pStyle w:val="1007"/>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100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b/>
          <w:bCs/>
          <w:sz w:val="24"/>
          <w:szCs w:val="24"/>
          <w:u w:val="single"/>
        </w:rPr>
        <w:t xml:space="preserve">_</w:t>
      </w:r>
      <w:r>
        <w:rPr>
          <w:rFonts w:hint="eastAsia" w:hAnsi="宋体"/>
          <w:b/>
          <w:bCs/>
          <w:sz w:val="24"/>
          <w:szCs w:val="24"/>
          <w:u w:val="single"/>
        </w:rPr>
        <w:t xml:space="preserve">/</w:t>
      </w:r>
      <w:r>
        <w:rPr>
          <w:rFonts w:hAnsi="宋体"/>
          <w:b/>
          <w:bCs/>
          <w:sz w:val="24"/>
          <w:szCs w:val="24"/>
          <w:u w:val="single"/>
        </w:rPr>
        <w:t xml:space="preserve">_</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w:t>
      </w:r>
      <w:r>
        <w:rPr>
          <w:rFonts w:hAnsi="宋体"/>
          <w:sz w:val="24"/>
          <w:szCs w:val="24"/>
        </w:rPr>
        <w:t xml:space="preserve">交，按照省市有关文件精神，鼓励优先采用电子履约保函（保险）形式。</w:t>
      </w:r>
      <w:r/>
    </w:p>
    <w:p>
      <w:pPr>
        <w:pStyle w:val="100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07"/>
        <w:ind w:left="408" w:hanging="408"/>
        <w:spacing w:before="120" w:after="120"/>
        <w:rPr>
          <w:rFonts w:hAnsi="宋体"/>
          <w:sz w:val="24"/>
          <w:szCs w:val="24"/>
        </w:rPr>
      </w:pPr>
      <w:r>
        <w:rPr>
          <w:rFonts w:hint="eastAsia" w:hAnsi="宋体"/>
          <w:sz w:val="24"/>
          <w:szCs w:val="24"/>
        </w:rPr>
        <w:t xml:space="preserve">6.2.1履约保证金退还方式：/</w:t>
      </w:r>
      <w:r/>
    </w:p>
    <w:p>
      <w:pPr>
        <w:pStyle w:val="1007"/>
        <w:ind w:left="408" w:hanging="408"/>
        <w:spacing w:before="120" w:after="120"/>
        <w:rPr>
          <w:rFonts w:hAnsi="宋体"/>
          <w:sz w:val="24"/>
          <w:szCs w:val="24"/>
        </w:rPr>
      </w:pPr>
      <w:r>
        <w:rPr>
          <w:rFonts w:hint="eastAsia" w:hAnsi="宋体"/>
          <w:sz w:val="24"/>
          <w:szCs w:val="24"/>
        </w:rPr>
        <w:t xml:space="preserve">6.2.2履约保证金退还时间：/</w:t>
      </w:r>
      <w:r/>
    </w:p>
    <w:p>
      <w:pPr>
        <w:pStyle w:val="1007"/>
        <w:ind w:left="408" w:hanging="408"/>
        <w:spacing w:before="120" w:after="120"/>
        <w:rPr>
          <w:rFonts w:hAnsi="宋体"/>
          <w:sz w:val="24"/>
          <w:szCs w:val="24"/>
        </w:rPr>
      </w:pPr>
      <w:r>
        <w:rPr>
          <w:rFonts w:hint="eastAsia" w:hAnsi="宋体"/>
          <w:sz w:val="24"/>
          <w:szCs w:val="24"/>
        </w:rPr>
        <w:t xml:space="preserve">6.2.3履约保证金退还条件：/</w:t>
      </w:r>
      <w:r/>
    </w:p>
    <w:p>
      <w:pPr>
        <w:pStyle w:val="1007"/>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0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1)合同签订后，支付至合同总金额的30%，自收到发票后10个工作日内支付；</w:t>
      </w:r>
      <w:r/>
    </w:p>
    <w:p>
      <w:pPr>
        <w:spacing w:before="156" w:after="156"/>
        <w:rPr>
          <w:rFonts w:ascii="宋体" w:hAnsi="宋体"/>
          <w:sz w:val="24"/>
          <w:u w:val="single"/>
        </w:rPr>
      </w:pPr>
      <w:r>
        <w:rPr>
          <w:rFonts w:hint="eastAsia" w:ascii="宋体" w:hAnsi="宋体"/>
          <w:sz w:val="24"/>
          <w:u w:val="single"/>
        </w:rPr>
        <w:t xml:space="preserve">2)项目初验通过后，支付至合同总金额的60%，自收到发票后10个工作日内支付；</w:t>
      </w:r>
      <w:r/>
    </w:p>
    <w:p>
      <w:pPr>
        <w:spacing w:before="156" w:after="156"/>
        <w:rPr>
          <w:rFonts w:ascii="宋体" w:hAnsi="宋体"/>
          <w:sz w:val="24"/>
          <w:u w:val="single"/>
        </w:rPr>
      </w:pPr>
      <w:r>
        <w:rPr>
          <w:rFonts w:hint="eastAsia" w:ascii="宋体" w:hAnsi="宋体"/>
          <w:sz w:val="24"/>
          <w:u w:val="single"/>
        </w:rPr>
        <w:t xml:space="preserve">3)项目终</w:t>
      </w:r>
      <w:r>
        <w:rPr>
          <w:rFonts w:hint="eastAsia" w:ascii="宋体" w:hAnsi="宋体"/>
          <w:sz w:val="24"/>
          <w:u w:val="single"/>
        </w:rPr>
        <w:t xml:space="preserve">验通过</w:t>
      </w:r>
      <w:r>
        <w:rPr>
          <w:rFonts w:hint="eastAsia" w:ascii="宋体" w:hAnsi="宋体"/>
          <w:sz w:val="24"/>
          <w:u w:val="single"/>
        </w:rPr>
        <w:t xml:space="preserve">后，支付至合同总金额的90%，自收到发票后10个工作日内支付；</w:t>
      </w:r>
      <w:r/>
    </w:p>
    <w:p>
      <w:pPr>
        <w:spacing w:before="156" w:after="156"/>
        <w:rPr>
          <w:rFonts w:hAnsi="宋体"/>
          <w:bCs/>
          <w:sz w:val="24"/>
          <w:szCs w:val="24"/>
        </w:rPr>
      </w:pPr>
      <w:r>
        <w:rPr>
          <w:rFonts w:hint="eastAsia" w:ascii="宋体" w:hAnsi="宋体"/>
          <w:sz w:val="24"/>
          <w:u w:val="single"/>
        </w:rPr>
        <w:t xml:space="preserve">4)项目终</w:t>
      </w:r>
      <w:r>
        <w:rPr>
          <w:rFonts w:hint="eastAsia" w:ascii="宋体" w:hAnsi="宋体"/>
          <w:sz w:val="24"/>
          <w:u w:val="single"/>
        </w:rPr>
        <w:t xml:space="preserve">验通过</w:t>
      </w:r>
      <w:r>
        <w:rPr>
          <w:rFonts w:hint="eastAsia" w:ascii="宋体" w:hAnsi="宋体"/>
          <w:sz w:val="24"/>
          <w:u w:val="single"/>
        </w:rPr>
        <w:t xml:space="preserve">3年后，支付至合同总金额的100%，自收到发票后10个工作日内支付。 </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07"/>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1007"/>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7"/>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1007"/>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007"/>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07"/>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w:t>
      </w:r>
      <w:r>
        <w:rPr>
          <w:rFonts w:hint="eastAsia" w:hAnsi="宋体"/>
          <w:sz w:val="24"/>
          <w:szCs w:val="24"/>
        </w:rPr>
        <w:t xml:space="preserve">解决争议的方式等适用《民法典》。乙方在履约过程中有政府采购法律法规规定的违法违规情形的,甲方将及时报告本级财政部门。</w:t>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0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07"/>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0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07"/>
        <w:ind w:left="480" w:hanging="480"/>
        <w:spacing w:before="120" w:after="120" w:line="0" w:lineRule="atLeast"/>
        <w:rPr>
          <w:rFonts w:hAnsi="宋体"/>
          <w:sz w:val="24"/>
          <w:szCs w:val="24"/>
        </w:rPr>
      </w:pPr>
      <w:r>
        <w:rPr>
          <w:rFonts w:hAnsi="宋体"/>
          <w:sz w:val="24"/>
          <w:szCs w:val="24"/>
        </w:rPr>
        <w:t xml:space="preserve">  甲方：                        乙方： </w:t>
      </w:r>
      <w:r/>
    </w:p>
    <w:p>
      <w:pPr>
        <w:pStyle w:val="100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0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07"/>
        <w:ind w:firstLine="240"/>
        <w:spacing w:before="120" w:after="120" w:line="0" w:lineRule="atLeast"/>
      </w:pPr>
      <w:r>
        <w:rPr>
          <w:rFonts w:hint="eastAsia" w:hAnsi="宋体"/>
          <w:sz w:val="24"/>
          <w:szCs w:val="24"/>
        </w:rPr>
        <w:t xml:space="preserve">联系电话：                    联系电话：          </w:t>
      </w:r>
      <w:r/>
    </w:p>
    <w:p>
      <w:pPr>
        <w:pStyle w:val="1007"/>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1" w:name="_Hlt16619369"/>
      <w:r/>
      <w:bookmarkStart w:id="192" w:name="_Toc120614281"/>
      <w:r/>
      <w:bookmarkStart w:id="193" w:name="_Toc26554093"/>
      <w:r/>
      <w:bookmarkStart w:id="194" w:name="_Toc49090575"/>
      <w:r/>
      <w:bookmarkStart w:id="195" w:name="_Toc479757211"/>
      <w:r/>
      <w:bookmarkStart w:id="196" w:name="_Toc462564139"/>
      <w:r/>
      <w:bookmarkEnd w:id="188"/>
      <w:r/>
      <w:bookmarkEnd w:id="189"/>
      <w:r/>
      <w:bookmarkEnd w:id="190"/>
      <w:r/>
      <w:bookmarkEnd w:id="191"/>
      <w:r/>
      <w:r/>
    </w:p>
    <w:p>
      <w:pPr>
        <w:pStyle w:val="1007"/>
        <w:jc w:val="center"/>
        <w:spacing w:before="120" w:after="120" w:line="0" w:lineRule="atLeast"/>
        <w:rPr>
          <w:rFonts w:ascii="黑体" w:eastAsia="黑体"/>
          <w:bCs/>
          <w:sz w:val="44"/>
        </w:rPr>
      </w:pPr>
      <w:r>
        <w:rPr>
          <w:rFonts w:ascii="黑体" w:eastAsia="黑体"/>
          <w:bCs/>
          <w:sz w:val="44"/>
        </w:rPr>
      </w:r>
      <w:r/>
    </w:p>
    <w:p>
      <w:pPr>
        <w:pStyle w:val="1007"/>
        <w:jc w:val="center"/>
        <w:spacing w:before="120" w:after="120" w:line="0" w:lineRule="atLeast"/>
        <w:rPr>
          <w:rFonts w:ascii="黑体" w:eastAsia="黑体"/>
          <w:bCs/>
          <w:sz w:val="44"/>
        </w:rPr>
      </w:pPr>
      <w:r>
        <w:rPr>
          <w:rFonts w:ascii="黑体" w:eastAsia="黑体"/>
          <w:bCs/>
          <w:sz w:val="44"/>
        </w:rPr>
      </w:r>
      <w:r/>
    </w:p>
    <w:p>
      <w:pPr>
        <w:ind w:firstLine="480"/>
        <w:rPr>
          <w:rFonts w:ascii="宋体" w:hAnsi="宋体"/>
          <w:color w:val="000000"/>
          <w:sz w:val="24"/>
        </w:rPr>
      </w:pPr>
      <w:r>
        <w:rPr>
          <w:rFonts w:ascii="宋体" w:hAnsi="宋体"/>
          <w:color w:val="000000"/>
          <w:sz w:val="24"/>
        </w:rPr>
      </w:r>
      <w:r/>
    </w:p>
    <w:p>
      <w:pPr>
        <w:pStyle w:val="809"/>
        <w:rPr>
          <w:rFonts w:ascii="黑体" w:eastAsia="黑体"/>
          <w:sz w:val="44"/>
        </w:rPr>
      </w:pPr>
      <w:r/>
      <w:bookmarkStart w:id="197" w:name="_Toc173761692"/>
      <w:r>
        <w:rPr>
          <w:rFonts w:hint="eastAsia" w:ascii="黑体" w:eastAsia="黑体"/>
          <w:sz w:val="44"/>
        </w:rPr>
        <w:t xml:space="preserve">第四章  采购需求</w:t>
      </w:r>
      <w:bookmarkEnd w:id="197"/>
      <w:r/>
      <w:r/>
    </w:p>
    <w:p>
      <w:pPr>
        <w:pStyle w:val="830"/>
        <w:numPr>
          <w:ilvl w:val="0"/>
          <w:numId w:val="4"/>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项目名称：常州视频资源全景赋能应用平台项目</w:t>
      </w:r>
      <w:r>
        <w:rPr>
          <w:bCs/>
          <w:sz w:val="24"/>
        </w:rPr>
        <w:t xml:space="preserve"> </w:t>
      </w:r>
      <w:r/>
    </w:p>
    <w:p>
      <w:pPr>
        <w:rPr>
          <w:rFonts w:ascii="宋体" w:hAnsi="宋体"/>
          <w:sz w:val="24"/>
        </w:rPr>
      </w:pPr>
      <w:r>
        <w:rPr>
          <w:rFonts w:hint="eastAsia" w:ascii="宋体" w:hAnsi="宋体"/>
          <w:sz w:val="24"/>
        </w:rPr>
        <w:t xml:space="preserve">2.预算金额：112.5万元</w:t>
      </w:r>
      <w:r/>
    </w:p>
    <w:p>
      <w:pPr>
        <w:rPr>
          <w:rFonts w:ascii="宋体" w:hAnsi="宋体"/>
          <w:sz w:val="24"/>
        </w:rPr>
      </w:pPr>
      <w:r>
        <w:rPr>
          <w:rFonts w:hint="eastAsia" w:ascii="宋体" w:hAnsi="宋体"/>
          <w:sz w:val="24"/>
        </w:rPr>
        <w:t xml:space="preserve">3.最高限价：112.5万元</w:t>
      </w:r>
      <w:r/>
    </w:p>
    <w:p>
      <w:pPr>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整合常州市“一网统管泛在感知网”建设资源，对接全市已纳管的视频资源、视觉AI识别算法资源，面向全市各级城运、部委办局、街镇政府、赋能其基层工作人员及业务系统，提供视频调阅、视觉AI告警推送、设备资产信息维护、经纬度信息纠偏、业务申请审批等功能，实现全市视频资源从可用到好用的转变。</w:t>
      </w:r>
      <w:r/>
    </w:p>
    <w:p>
      <w:pPr>
        <w:rPr>
          <w:rFonts w:ascii="宋体" w:hAnsi="宋体"/>
          <w:sz w:val="24"/>
        </w:rPr>
      </w:pPr>
      <w:r>
        <w:rPr>
          <w:rFonts w:hint="eastAsia" w:ascii="宋体" w:hAnsi="宋体"/>
          <w:sz w:val="24"/>
        </w:rPr>
        <w:t xml:space="preserve">5.合同履行期限：</w:t>
      </w:r>
      <w:bookmarkStart w:id="198" w:name="OLE_LINK7"/>
      <w:r/>
      <w:bookmarkStart w:id="199" w:name="OLE_LINK8"/>
      <w:r>
        <w:rPr>
          <w:rFonts w:hint="eastAsia" w:ascii="宋体" w:hAnsi="宋体"/>
          <w:sz w:val="24"/>
        </w:rPr>
        <w:t xml:space="preserve">合同签订后</w:t>
      </w:r>
      <w:bookmarkEnd w:id="198"/>
      <w:r/>
      <w:bookmarkEnd w:id="199"/>
      <w:r>
        <w:rPr>
          <w:rFonts w:hint="eastAsia" w:ascii="宋体" w:hAnsi="宋体"/>
          <w:sz w:val="24"/>
        </w:rPr>
        <w:t xml:space="preserve">12个月</w:t>
      </w:r>
      <w:r/>
    </w:p>
    <w:p>
      <w:pPr>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联合体投标：否；</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w:t>
      </w:r>
      <w:r>
        <w:rPr>
          <w:sz w:val="24"/>
        </w:rPr>
        <w:t xml:space="preserve">分支机构参与响应：</w:t>
      </w:r>
      <w:r>
        <w:rPr>
          <w:rFonts w:hint="eastAsia" w:ascii="宋体" w:hAnsi="宋体"/>
          <w:bCs/>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w:t>
      </w:r>
      <w:r>
        <w:rPr>
          <w:rFonts w:ascii="宋体" w:hAnsi="宋体"/>
          <w:sz w:val="24"/>
        </w:rPr>
        <w:t xml:space="preserve">政府购买服务：</w:t>
      </w:r>
      <w:r>
        <w:rPr>
          <w:rFonts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p>
    <w:p>
      <w:pPr>
        <w:rPr>
          <w:sz w:val="24"/>
        </w:rPr>
      </w:pPr>
      <w:r>
        <w:rPr>
          <w:rFonts w:hint="eastAsia"/>
          <w:sz w:val="24"/>
        </w:rPr>
        <w:t xml:space="preserve">10.</w:t>
      </w:r>
      <w:r>
        <w:rPr>
          <w:rFonts w:hint="eastAsia"/>
          <w:sz w:val="24"/>
        </w:rPr>
        <w:t xml:space="preserve">是</w:t>
      </w:r>
      <w:r>
        <w:rPr>
          <w:rFonts w:hint="eastAsia"/>
          <w:sz w:val="24"/>
        </w:rPr>
        <w:t xml:space="preserve">/</w:t>
      </w:r>
      <w:r>
        <w:rPr>
          <w:rFonts w:hint="eastAsia"/>
          <w:sz w:val="24"/>
        </w:rPr>
        <w:t xml:space="preserve">否</w:t>
      </w:r>
      <w:r>
        <w:rPr>
          <w:sz w:val="24"/>
        </w:rPr>
        <w:t xml:space="preserve">专门</w:t>
      </w:r>
      <w:r>
        <w:rPr>
          <w:sz w:val="24"/>
        </w:rPr>
        <w:t xml:space="preserve">面向中小企业预留采购份额</w:t>
      </w:r>
      <w:r>
        <w:rPr>
          <w:rFonts w:hint="eastAsia"/>
          <w:sz w:val="24"/>
        </w:rPr>
        <w:t xml:space="preserve">：</w:t>
      </w:r>
      <w:r>
        <w:rPr>
          <w:rFonts w:hint="eastAsia"/>
          <w:sz w:val="24"/>
        </w:rPr>
        <w:t xml:space="preserve">否</w:t>
      </w:r>
      <w:r/>
    </w:p>
    <w:p>
      <w:pPr>
        <w:rPr>
          <w:rFonts w:ascii="宋体" w:hAnsi="宋体"/>
          <w:bCs/>
          <w:sz w:val="24"/>
        </w:rPr>
      </w:pPr>
      <w:r>
        <w:rPr>
          <w:rFonts w:hint="eastAsia"/>
          <w:sz w:val="24"/>
        </w:rPr>
        <w:t xml:space="preserve">11.</w:t>
      </w:r>
      <w:r>
        <w:rPr>
          <w:rFonts w:hint="eastAsia"/>
          <w:sz w:val="24"/>
        </w:rPr>
        <w:t xml:space="preserve">本项目的特定资格要求：</w:t>
      </w:r>
      <w:r>
        <w:rPr>
          <w:rFonts w:hint="eastAsia" w:ascii="宋体" w:hAnsi="宋体"/>
          <w:bCs/>
          <w:sz w:val="24"/>
        </w:rPr>
        <w:t xml:space="preserve">无</w:t>
      </w:r>
      <w:r/>
    </w:p>
    <w:p>
      <w:pPr>
        <w:rPr>
          <w:rFonts w:ascii="宋体" w:hAnsi="宋体"/>
          <w:bCs/>
          <w:sz w:val="24"/>
        </w:rPr>
      </w:pPr>
      <w:r>
        <w:rPr>
          <w:rFonts w:hint="eastAsia" w:ascii="宋体" w:hAnsi="宋体"/>
          <w:bCs/>
          <w:sz w:val="24"/>
        </w:rPr>
        <w:t xml:space="preserve">12.项目类别：服务类</w:t>
      </w:r>
      <w:r/>
    </w:p>
    <w:p>
      <w:pPr>
        <w:rPr>
          <w:rFonts w:ascii="宋体" w:hAnsi="宋体"/>
          <w:sz w:val="24"/>
        </w:rPr>
      </w:pPr>
      <w:r>
        <w:rPr>
          <w:rFonts w:ascii="宋体" w:hAnsi="宋体"/>
          <w:sz w:val="24"/>
        </w:rPr>
      </w:r>
      <w:r/>
    </w:p>
    <w:p>
      <w:pPr>
        <w:pStyle w:val="830"/>
        <w:numPr>
          <w:ilvl w:val="0"/>
          <w:numId w:val="4"/>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交付时间和地点</w:t>
      </w:r>
      <w:r/>
    </w:p>
    <w:p>
      <w:pPr>
        <w:contextualSpacing/>
        <w:ind w:firstLine="480"/>
        <w:jc w:val="left"/>
        <w:rPr>
          <w:sz w:val="24"/>
        </w:rPr>
      </w:pPr>
      <w:r/>
      <w:bookmarkStart w:id="200" w:name="OLE_LINK9"/>
      <w:r/>
      <w:bookmarkStart w:id="201" w:name="OLE_LINK10"/>
      <w:r>
        <w:rPr>
          <w:rFonts w:hint="eastAsia"/>
          <w:sz w:val="24"/>
        </w:rPr>
        <w:t xml:space="preserve">交付时间：合同签订后</w:t>
      </w:r>
      <w:r>
        <w:rPr>
          <w:rFonts w:hint="eastAsia"/>
          <w:sz w:val="24"/>
        </w:rPr>
        <w:t xml:space="preserve">8</w:t>
      </w:r>
      <w:r>
        <w:rPr>
          <w:rFonts w:hint="eastAsia"/>
          <w:sz w:val="24"/>
        </w:rPr>
        <w:t xml:space="preserve">个月完成初验</w:t>
      </w:r>
      <w:r/>
    </w:p>
    <w:p>
      <w:pPr>
        <w:ind w:firstLine="480"/>
        <w:rPr>
          <w:i/>
          <w:sz w:val="24"/>
        </w:rPr>
      </w:pPr>
      <w:r>
        <w:rPr>
          <w:rFonts w:hint="eastAsia"/>
          <w:sz w:val="24"/>
        </w:rPr>
        <w:t xml:space="preserve">交付地点：常州市</w:t>
      </w:r>
      <w:bookmarkEnd w:id="200"/>
      <w:bookmarkEnd w:id="201"/>
      <w:r/>
    </w:p>
    <w:p>
      <w:pPr>
        <w:rPr>
          <w:sz w:val="24"/>
        </w:rPr>
      </w:pPr>
      <w:r>
        <w:rPr>
          <w:sz w:val="24"/>
        </w:rPr>
        <w:t xml:space="preserve">2. </w:t>
      </w:r>
      <w:r>
        <w:rPr>
          <w:sz w:val="24"/>
        </w:rPr>
        <w:t xml:space="preserve">付款条件（进度和方式）</w:t>
      </w:r>
      <w:r/>
    </w:p>
    <w:p>
      <w:pPr>
        <w:ind w:firstLine="480"/>
        <w:jc w:val="left"/>
        <w:rPr>
          <w:rFonts w:ascii="宋体" w:hAnsi="宋体"/>
          <w:sz w:val="24"/>
        </w:rPr>
      </w:pPr>
      <w:r>
        <w:rPr>
          <w:rFonts w:hint="eastAsia" w:ascii="宋体" w:hAnsi="宋体"/>
          <w:sz w:val="24"/>
        </w:rPr>
        <w:t xml:space="preserve">1)合同签订后，支付至合同总金额的30%，</w:t>
      </w:r>
      <w:r>
        <w:rPr>
          <w:rFonts w:ascii="宋体" w:hAnsi="宋体"/>
          <w:sz w:val="24"/>
        </w:rPr>
        <w:t xml:space="preserve">自收到发票后10个工作日内支付</w:t>
      </w:r>
      <w:r>
        <w:rPr>
          <w:rFonts w:hint="eastAsia" w:ascii="宋体" w:hAnsi="宋体"/>
          <w:sz w:val="24"/>
        </w:rPr>
        <w:t xml:space="preserve">；</w:t>
      </w:r>
      <w:r/>
    </w:p>
    <w:p>
      <w:pPr>
        <w:ind w:firstLine="480"/>
        <w:jc w:val="left"/>
        <w:rPr>
          <w:rFonts w:ascii="宋体" w:hAnsi="宋体"/>
          <w:sz w:val="24"/>
        </w:rPr>
      </w:pPr>
      <w:r>
        <w:rPr>
          <w:rFonts w:hint="eastAsia" w:ascii="宋体" w:hAnsi="宋体"/>
          <w:sz w:val="24"/>
        </w:rPr>
        <w:t xml:space="preserve">2)项目初验通过后，支付至合同总金额的60%，</w:t>
      </w:r>
      <w:r>
        <w:rPr>
          <w:rFonts w:ascii="宋体" w:hAnsi="宋体"/>
          <w:sz w:val="24"/>
        </w:rPr>
        <w:t xml:space="preserve">自收到发票后10个工作日内支付</w:t>
      </w:r>
      <w:r>
        <w:rPr>
          <w:rFonts w:hint="eastAsia" w:ascii="宋体" w:hAnsi="宋体"/>
          <w:sz w:val="24"/>
        </w:rPr>
        <w:t xml:space="preserve">；</w:t>
      </w:r>
      <w:r/>
    </w:p>
    <w:p>
      <w:pPr>
        <w:ind w:firstLine="480"/>
        <w:jc w:val="left"/>
        <w:rPr>
          <w:rFonts w:ascii="宋体" w:hAnsi="宋体"/>
          <w:sz w:val="24"/>
        </w:rPr>
      </w:pPr>
      <w:r>
        <w:rPr>
          <w:rFonts w:hint="eastAsia" w:ascii="宋体" w:hAnsi="宋体"/>
          <w:sz w:val="24"/>
        </w:rPr>
        <w:t xml:space="preserve">3)项目终</w:t>
      </w:r>
      <w:r>
        <w:rPr>
          <w:rFonts w:hint="eastAsia" w:ascii="宋体" w:hAnsi="宋体"/>
          <w:sz w:val="24"/>
        </w:rPr>
        <w:t xml:space="preserve">验通过</w:t>
      </w:r>
      <w:r>
        <w:rPr>
          <w:rFonts w:hint="eastAsia" w:ascii="宋体" w:hAnsi="宋体"/>
          <w:sz w:val="24"/>
        </w:rPr>
        <w:t xml:space="preserve">后，支付至合同总金额的90%，</w:t>
      </w:r>
      <w:r>
        <w:rPr>
          <w:rFonts w:ascii="宋体" w:hAnsi="宋体"/>
          <w:sz w:val="24"/>
        </w:rPr>
        <w:t xml:space="preserve">自收到发票后10个工作日内支付</w:t>
      </w:r>
      <w:r>
        <w:rPr>
          <w:rFonts w:hint="eastAsia" w:ascii="宋体" w:hAnsi="宋体"/>
          <w:sz w:val="24"/>
        </w:rPr>
        <w:t xml:space="preserve">；</w:t>
      </w:r>
      <w:r/>
    </w:p>
    <w:p>
      <w:pPr>
        <w:ind w:firstLine="480"/>
        <w:jc w:val="left"/>
        <w:rPr>
          <w:sz w:val="24"/>
        </w:rPr>
      </w:pPr>
      <w:r>
        <w:rPr>
          <w:rFonts w:hint="eastAsia" w:ascii="宋体" w:hAnsi="宋体"/>
          <w:sz w:val="24"/>
        </w:rPr>
        <w:t xml:space="preserve">4)项目终</w:t>
      </w:r>
      <w:r>
        <w:rPr>
          <w:rFonts w:hint="eastAsia" w:ascii="宋体" w:hAnsi="宋体"/>
          <w:sz w:val="24"/>
        </w:rPr>
        <w:t xml:space="preserve">验通过</w:t>
      </w:r>
      <w:r>
        <w:rPr>
          <w:rFonts w:hint="eastAsia" w:ascii="宋体" w:hAnsi="宋体"/>
          <w:sz w:val="24"/>
        </w:rPr>
        <w:t xml:space="preserve">3年后，支付至合同总金额的100%，</w:t>
      </w:r>
      <w:r>
        <w:rPr>
          <w:rFonts w:ascii="宋体" w:hAnsi="宋体"/>
          <w:sz w:val="24"/>
        </w:rPr>
        <w:t xml:space="preserve">自收到发票后10个工作日内支付</w:t>
      </w:r>
      <w:r>
        <w:rPr>
          <w:rFonts w:hint="eastAsia" w:ascii="宋体" w:hAnsi="宋体"/>
          <w:sz w:val="24"/>
        </w:rPr>
        <w:t xml:space="preserve">。</w:t>
      </w:r>
      <w:r/>
    </w:p>
    <w:p>
      <w:pPr>
        <w:rPr>
          <w:sz w:val="24"/>
        </w:rPr>
      </w:pPr>
      <w:r>
        <w:rPr>
          <w:sz w:val="24"/>
        </w:rPr>
        <w:t xml:space="preserve">3. </w:t>
      </w:r>
      <w:r>
        <w:rPr>
          <w:sz w:val="24"/>
        </w:rPr>
        <w:t xml:space="preserve">包装和运输</w:t>
      </w:r>
      <w:r/>
    </w:p>
    <w:p>
      <w:pPr>
        <w:ind w:firstLine="480"/>
        <w:rPr>
          <w:sz w:val="24"/>
        </w:rPr>
      </w:pPr>
      <w:r>
        <w:rPr>
          <w:rFonts w:hint="eastAsia"/>
          <w:sz w:val="24"/>
        </w:rPr>
        <w:t xml:space="preserve">无</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ind w:firstLine="480"/>
        <w:jc w:val="left"/>
        <w:rPr>
          <w:rFonts w:ascii="宋体" w:hAnsi="宋体"/>
          <w:sz w:val="24"/>
        </w:rPr>
      </w:pPr>
      <w:r/>
      <w:bookmarkStart w:id="202" w:name="OLE_LINK11"/>
      <w:r>
        <w:rPr>
          <w:rFonts w:hint="eastAsia" w:ascii="宋体" w:hAnsi="宋体"/>
          <w:sz w:val="24"/>
        </w:rPr>
        <w:t xml:space="preserve">整个项目软件免费运维服务期为项目通过终验后</w:t>
      </w:r>
      <w:r>
        <w:rPr>
          <w:rFonts w:hint="eastAsia" w:ascii="宋体" w:hAnsi="宋体"/>
          <w:color w:val="ff0000"/>
          <w:sz w:val="24"/>
        </w:rPr>
        <w:t xml:space="preserve">3年</w:t>
      </w:r>
      <w:r>
        <w:rPr>
          <w:rFonts w:hint="eastAsia" w:ascii="宋体" w:hAnsi="宋体"/>
          <w:sz w:val="24"/>
        </w:rPr>
        <w:t xml:space="preserve">，软件质</w:t>
      </w:r>
      <w:r>
        <w:rPr>
          <w:rFonts w:hint="eastAsia" w:ascii="宋体" w:hAnsi="宋体"/>
          <w:sz w:val="24"/>
        </w:rPr>
        <w:t xml:space="preserve">保期间</w:t>
      </w:r>
      <w:r>
        <w:rPr>
          <w:rFonts w:hint="eastAsia" w:ascii="宋体" w:hAnsi="宋体"/>
          <w:sz w:val="24"/>
        </w:rPr>
        <w:t xml:space="preserve">的维护服务不收取任何额外费用，由中标方提供免费的软件维护服务、技术服务支持，包括系统维护、性能提升、故障检测等，并保证系统正常运行，如果软件功能变更超出项目范围的百分之二十，按照工作量测算依据增加相应的服务费用。质保期后的服务费双方另行协商。</w:t>
      </w:r>
      <w:r/>
    </w:p>
    <w:p>
      <w:pPr>
        <w:ind w:firstLine="480"/>
        <w:jc w:val="left"/>
        <w:rPr>
          <w:rFonts w:ascii="宋体" w:hAnsi="宋体"/>
          <w:sz w:val="24"/>
        </w:rPr>
      </w:pPr>
      <w:r>
        <w:rPr>
          <w:rFonts w:hint="eastAsia" w:ascii="宋体" w:hAnsi="宋体"/>
          <w:sz w:val="24"/>
        </w:rPr>
        <w:t xml:space="preserve">在项目验收后的服务期内，如因需要增加系统功能而产生的费用，双方另议；如果是软件设计漏洞或偏差，中标方必须及时修正，且</w:t>
      </w:r>
      <w:r>
        <w:rPr>
          <w:rFonts w:hint="eastAsia" w:ascii="宋体" w:hAnsi="宋体"/>
          <w:sz w:val="24"/>
        </w:rPr>
        <w:t xml:space="preserve">不</w:t>
      </w:r>
      <w:r>
        <w:rPr>
          <w:rFonts w:hint="eastAsia" w:ascii="宋体" w:hAnsi="宋体"/>
          <w:sz w:val="24"/>
        </w:rPr>
        <w:t xml:space="preserve">另收费用。</w:t>
      </w:r>
      <w:r/>
    </w:p>
    <w:p>
      <w:pPr>
        <w:ind w:firstLine="480"/>
        <w:jc w:val="left"/>
        <w:rPr>
          <w:rFonts w:ascii="宋体" w:hAnsi="宋体"/>
          <w:sz w:val="24"/>
        </w:rPr>
      </w:pPr>
      <w:r>
        <w:rPr>
          <w:rFonts w:hint="eastAsia" w:ascii="宋体" w:hAnsi="宋体"/>
          <w:sz w:val="24"/>
        </w:rPr>
        <w:t xml:space="preserve">中标方应提供实时在线的客户服务和现场服务。除现场服务外，应具备灵活多样的通讯手段，提供7×24小时响应服务。实时解决常见问题。</w:t>
      </w:r>
      <w:bookmarkEnd w:id="202"/>
      <w:r/>
    </w:p>
    <w:p>
      <w:pPr>
        <w:ind w:firstLine="480"/>
        <w:jc w:val="left"/>
        <w:rPr>
          <w:rFonts w:ascii="宋体" w:hAnsi="宋体"/>
          <w:sz w:val="24"/>
        </w:rPr>
      </w:pPr>
      <w:r>
        <w:rPr>
          <w:rFonts w:hint="eastAsia" w:ascii="宋体" w:hAnsi="宋体"/>
          <w:sz w:val="24"/>
        </w:rPr>
        <w:t xml:space="preserve">故障响应。中标方在接到系统故障报修要求时，半小时内做出明确响应和维护安排，平均年故障时间：&lt;1 天，平均故障修复时间：&lt;30分钟。</w:t>
      </w:r>
      <w:r/>
    </w:p>
    <w:p>
      <w:pPr>
        <w:ind w:firstLine="480"/>
        <w:jc w:val="left"/>
        <w:rPr>
          <w:rFonts w:ascii="宋体" w:hAnsi="宋体"/>
          <w:sz w:val="24"/>
        </w:rPr>
      </w:pPr>
      <w:r>
        <w:rPr>
          <w:rFonts w:hint="eastAsia" w:ascii="宋体" w:hAnsi="宋体"/>
          <w:sz w:val="24"/>
        </w:rPr>
        <w:t xml:space="preserve">热线服务。投标供应商应提供热线电话、E-mail、传真、网站等途径，随时接受建设单位提出的各种技术和使用问题，不能即时解决的问题要在1小时内提出解决方案。</w:t>
      </w:r>
      <w:r/>
    </w:p>
    <w:p>
      <w:pPr>
        <w:ind w:firstLine="480"/>
        <w:jc w:val="left"/>
        <w:rPr>
          <w:rFonts w:ascii="宋体" w:hAnsi="宋体"/>
          <w:sz w:val="24"/>
        </w:rPr>
      </w:pPr>
      <w:r>
        <w:rPr>
          <w:rFonts w:hint="eastAsia" w:ascii="宋体" w:hAnsi="宋体"/>
          <w:sz w:val="24"/>
        </w:rPr>
        <w:t xml:space="preserve">系统升级。质保期内投标供应商应提供免费的系统软件升级服务。升级内容包括解决的BUG、采纳用户建议以及业务需求调整实现的功能和其他内容。</w:t>
      </w:r>
      <w:r/>
    </w:p>
    <w:p>
      <w:pPr>
        <w:rPr>
          <w:sz w:val="24"/>
        </w:rPr>
      </w:pPr>
      <w:r>
        <w:rPr>
          <w:rFonts w:hint="eastAsia" w:ascii="宋体" w:hAnsi="宋体"/>
          <w:sz w:val="24"/>
        </w:rPr>
        <w:t xml:space="preserve">投标人应具备相关的售后服务体系，在承诺服务期内提供完善、及时、无推诿的应用软件等项目实施范围内的服务保障。</w:t>
      </w:r>
      <w:r/>
    </w:p>
    <w:p>
      <w:pPr>
        <w:rPr>
          <w:sz w:val="24"/>
        </w:rPr>
      </w:pPr>
      <w:r>
        <w:rPr>
          <w:sz w:val="24"/>
        </w:rPr>
        <w:t xml:space="preserve">5. </w:t>
      </w:r>
      <w:r>
        <w:rPr>
          <w:sz w:val="24"/>
        </w:rPr>
        <w:t xml:space="preserve">保险</w:t>
      </w:r>
      <w:r/>
    </w:p>
    <w:p>
      <w:pPr>
        <w:ind w:firstLine="480"/>
        <w:rPr>
          <w:b/>
          <w:i/>
          <w:sz w:val="24"/>
        </w:rPr>
      </w:pPr>
      <w:r>
        <w:rPr>
          <w:rFonts w:hint="eastAsia"/>
          <w:sz w:val="24"/>
        </w:rPr>
        <w:t xml:space="preserve">无</w:t>
      </w:r>
      <w:r/>
    </w:p>
    <w:p>
      <w:pPr>
        <w:pStyle w:val="830"/>
        <w:numPr>
          <w:ilvl w:val="0"/>
          <w:numId w:val="4"/>
        </w:numPr>
        <w:jc w:val="both"/>
        <w:widowControl w:val="off"/>
        <w:rPr>
          <w:rFonts w:ascii="Times New Roman" w:hAnsi="Times New Roman"/>
          <w:b/>
        </w:rPr>
      </w:pPr>
      <w:r>
        <w:rPr>
          <w:rFonts w:ascii="Times New Roman" w:hAnsi="Times New Roman"/>
          <w:b/>
        </w:rPr>
        <w:t xml:space="preserve">技术要求</w:t>
      </w:r>
      <w:r/>
    </w:p>
    <w:p>
      <w:pPr>
        <w:pStyle w:val="830"/>
        <w:rPr>
          <w:rFonts w:ascii="Times New Roman" w:hAnsi="Times New Roman"/>
          <w:b/>
          <w:lang w:eastAsia="zh-CN"/>
        </w:rPr>
      </w:pPr>
      <w:r>
        <w:rPr>
          <w:rFonts w:ascii="Times New Roman" w:hAnsi="Times New Roman"/>
          <w:b/>
          <w:lang w:eastAsia="zh-CN"/>
        </w:rPr>
      </w:r>
      <w:r/>
    </w:p>
    <w:p>
      <w:pPr>
        <w:rPr>
          <w:sz w:val="24"/>
        </w:rPr>
      </w:pPr>
      <w:r>
        <w:rPr>
          <w:sz w:val="24"/>
        </w:rPr>
        <w:t xml:space="preserve">1. </w:t>
      </w:r>
      <w:r>
        <w:rPr>
          <w:sz w:val="24"/>
        </w:rPr>
        <w:t xml:space="preserve">基本要求</w:t>
      </w:r>
      <w:r/>
    </w:p>
    <w:p>
      <w:pPr>
        <w:ind w:firstLine="480"/>
        <w:rPr>
          <w:sz w:val="24"/>
        </w:rPr>
      </w:pPr>
      <w:r>
        <w:rPr>
          <w:rFonts w:hint="eastAsia"/>
          <w:sz w:val="24"/>
        </w:rPr>
        <w:t xml:space="preserve">本项目主要包括：视频资源全景赋能平台、移动端纠偏应用、数据纠偏服务等。</w:t>
      </w:r>
      <w:r/>
    </w:p>
    <w:p>
      <w:pPr>
        <w:numPr>
          <w:ilvl w:val="1"/>
          <w:numId w:val="5"/>
        </w:numPr>
        <w:rPr>
          <w:sz w:val="24"/>
        </w:rPr>
      </w:pPr>
      <w:r>
        <w:rPr>
          <w:sz w:val="24"/>
        </w:rPr>
        <w:t xml:space="preserve">需实现的功能或者目标</w:t>
      </w:r>
      <w:r/>
    </w:p>
    <w:p>
      <w:pPr>
        <w:ind w:firstLine="480"/>
        <w:rPr>
          <w:sz w:val="24"/>
        </w:rPr>
      </w:pPr>
      <w:r>
        <w:rPr>
          <w:rFonts w:hint="eastAsia"/>
          <w:sz w:val="24"/>
        </w:rPr>
        <w:t xml:space="preserve">视频资源全景赋能平台（</w:t>
      </w:r>
      <w:r>
        <w:rPr>
          <w:rFonts w:hint="eastAsia"/>
          <w:color w:val="ff0000"/>
          <w:sz w:val="24"/>
        </w:rPr>
        <w:t xml:space="preserve">PC</w:t>
      </w:r>
      <w:r>
        <w:rPr>
          <w:rFonts w:hint="eastAsia"/>
          <w:color w:val="ff0000"/>
          <w:sz w:val="24"/>
        </w:rPr>
        <w:t xml:space="preserve">端管理</w:t>
      </w:r>
      <w:r>
        <w:rPr>
          <w:rFonts w:hint="eastAsia"/>
          <w:color w:val="ff0000"/>
          <w:sz w:val="24"/>
        </w:rPr>
        <w:t xml:space="preserve">后台</w:t>
      </w:r>
      <w:r>
        <w:rPr>
          <w:rFonts w:hint="eastAsia"/>
          <w:sz w:val="24"/>
        </w:rPr>
        <w:t xml:space="preserve">）</w:t>
      </w:r>
      <w:r>
        <w:rPr>
          <w:rFonts w:hint="eastAsia"/>
          <w:sz w:val="24"/>
        </w:rPr>
        <w:t xml:space="preserve">:</w:t>
      </w:r>
      <w:r>
        <w:rPr>
          <w:rFonts w:hint="eastAsia"/>
          <w:sz w:val="24"/>
        </w:rPr>
        <w:t xml:space="preserve">视频资源全景赋能应用平台对接全市已纳管的视频资源、视觉</w:t>
      </w:r>
      <w:r>
        <w:rPr>
          <w:rFonts w:hint="eastAsia"/>
          <w:sz w:val="24"/>
        </w:rPr>
        <w:t xml:space="preserve">AI</w:t>
      </w:r>
      <w:r>
        <w:rPr>
          <w:rFonts w:hint="eastAsia"/>
          <w:sz w:val="24"/>
        </w:rPr>
        <w:t xml:space="preserve">识别算法资源，面向全市各级城运、部委办局、街镇政府，赋能基层工作人员及业务系统，提供</w:t>
      </w:r>
      <w:r>
        <w:rPr>
          <w:rFonts w:hint="eastAsia"/>
          <w:color w:val="ff0000"/>
          <w:sz w:val="24"/>
        </w:rPr>
        <w:t xml:space="preserve">位置标定</w:t>
      </w:r>
      <w:r>
        <w:rPr>
          <w:rFonts w:hint="eastAsia"/>
          <w:sz w:val="24"/>
        </w:rPr>
        <w:t xml:space="preserve">、视频调阅、视觉</w:t>
      </w:r>
      <w:r>
        <w:rPr>
          <w:rFonts w:hint="eastAsia"/>
          <w:sz w:val="24"/>
        </w:rPr>
        <w:t xml:space="preserve">AI</w:t>
      </w:r>
      <w:r>
        <w:rPr>
          <w:rFonts w:hint="eastAsia"/>
          <w:sz w:val="24"/>
        </w:rPr>
        <w:t xml:space="preserve">告警推送、设备资产信息维护、业务申请审核等能力。通过整合并优化现有视频及</w:t>
      </w:r>
      <w:r>
        <w:rPr>
          <w:rFonts w:hint="eastAsia"/>
          <w:sz w:val="24"/>
        </w:rPr>
        <w:t xml:space="preserve">AI</w:t>
      </w:r>
      <w:r>
        <w:rPr>
          <w:rFonts w:hint="eastAsia"/>
          <w:sz w:val="24"/>
        </w:rPr>
        <w:t xml:space="preserve">资源，为城市治理、公共服务提供强有力的技术支撑，解决实际运营泛在感知设备中租户管理、标签管理及一图展示、</w:t>
      </w:r>
      <w:r>
        <w:rPr>
          <w:rFonts w:hint="eastAsia"/>
          <w:sz w:val="24"/>
        </w:rPr>
        <w:t xml:space="preserve">一</w:t>
      </w:r>
      <w:r>
        <w:rPr>
          <w:rFonts w:hint="eastAsia"/>
          <w:sz w:val="24"/>
        </w:rPr>
        <w:t xml:space="preserve">机一档等个性化需求，以实现全市视频资源从可用到好用的转变。</w:t>
      </w:r>
      <w:r/>
    </w:p>
    <w:p>
      <w:pPr>
        <w:ind w:firstLine="480"/>
        <w:rPr>
          <w:sz w:val="24"/>
        </w:rPr>
      </w:pPr>
      <w:r>
        <w:rPr>
          <w:rFonts w:hint="eastAsia"/>
          <w:sz w:val="24"/>
        </w:rPr>
        <w:t xml:space="preserve">移动端纠偏应用</w:t>
      </w:r>
      <w:r>
        <w:rPr>
          <w:rFonts w:hint="eastAsia"/>
          <w:sz w:val="24"/>
        </w:rPr>
        <w:t xml:space="preserve">: </w:t>
      </w:r>
      <w:r>
        <w:rPr>
          <w:rFonts w:hint="eastAsia"/>
          <w:sz w:val="24"/>
        </w:rPr>
        <w:t xml:space="preserve">移动端纠偏应用以提高监控设备空间数据的准确性和管理效率为目标，主要对视频的经纬度数据进行更新运维，以保障视频资源空间数据底座的准确性。移动端纠偏应用主要设计有设备“一张图”、点位纠偏、任务管理、数据管理、系统管理等功能模块。</w:t>
      </w:r>
      <w:r/>
    </w:p>
    <w:p>
      <w:pPr>
        <w:ind w:firstLine="480"/>
        <w:rPr>
          <w:sz w:val="24"/>
        </w:rPr>
      </w:pPr>
      <w:r>
        <w:rPr>
          <w:rFonts w:hint="eastAsia"/>
          <w:sz w:val="24"/>
        </w:rPr>
        <w:t xml:space="preserve">数据纠偏服务：</w:t>
      </w:r>
      <w:r/>
    </w:p>
    <w:p>
      <w:pPr>
        <w:numPr>
          <w:ilvl w:val="0"/>
          <w:numId w:val="6"/>
        </w:numPr>
        <w:ind w:left="0" w:firstLine="480"/>
        <w:rPr>
          <w:sz w:val="24"/>
        </w:rPr>
      </w:pPr>
      <w:r>
        <w:rPr>
          <w:rFonts w:hint="eastAsia"/>
          <w:sz w:val="24"/>
        </w:rPr>
        <w:t xml:space="preserve">结合“视频资源全景赋能应用平台”内经纬度、监控名称、视频目录等信息，匹配已有标准库，对视频点位进行预纠偏，纠偏至院落级别。</w:t>
      </w:r>
      <w:r/>
    </w:p>
    <w:p>
      <w:pPr>
        <w:numPr>
          <w:ilvl w:val="0"/>
          <w:numId w:val="6"/>
        </w:numPr>
        <w:ind w:left="0" w:firstLine="480"/>
      </w:pPr>
      <w:r>
        <w:rPr>
          <w:rFonts w:hint="eastAsia"/>
          <w:sz w:val="24"/>
        </w:rPr>
        <w:t xml:space="preserve">将“预纠偏”后的视频点位，根据属地分配原则，将纠偏任务分派下发至各街道乡镇级社区级的纠偏专员。平台端进行纠偏任务的管理和监督。</w:t>
      </w:r>
      <w:r/>
    </w:p>
    <w:p>
      <w:pPr>
        <w:numPr>
          <w:ilvl w:val="0"/>
          <w:numId w:val="6"/>
        </w:numPr>
        <w:ind w:left="0" w:firstLine="480"/>
        <w:rPr>
          <w:sz w:val="24"/>
        </w:rPr>
      </w:pPr>
      <w:r>
        <w:rPr>
          <w:rFonts w:hint="eastAsia"/>
          <w:sz w:val="24"/>
        </w:rPr>
        <w:t xml:space="preserve">安排专业人员前往视频监控设备安装现场，结合“视频资源全景赋能应用平台”</w:t>
      </w:r>
      <w:r>
        <w:rPr>
          <w:rFonts w:hint="eastAsia"/>
          <w:sz w:val="24"/>
        </w:rPr>
        <w:t xml:space="preserve">web</w:t>
      </w:r>
      <w:r>
        <w:rPr>
          <w:rFonts w:hint="eastAsia"/>
          <w:sz w:val="24"/>
        </w:rPr>
        <w:t xml:space="preserve">端及移动端纠偏应用，对监控设备的实际地理位置进行精确测量。对照采集的原始数据与实地测量结果，分析经纬度偏差情况，并按需详细记录周边地理环境信息、打标签，如标志性建筑、道路走向等，以便在纠偏过程中综合考虑地理因素的影响。</w:t>
      </w:r>
      <w:r/>
    </w:p>
    <w:p>
      <w:pPr>
        <w:numPr>
          <w:ilvl w:val="0"/>
          <w:numId w:val="6"/>
        </w:numPr>
        <w:ind w:left="0" w:firstLine="480"/>
        <w:rPr>
          <w:rFonts w:ascii="宋体" w:hAnsi="宋体"/>
          <w:bCs/>
          <w:sz w:val="24"/>
        </w:rPr>
      </w:pPr>
      <w:r>
        <w:rPr>
          <w:rFonts w:hint="eastAsia"/>
          <w:sz w:val="24"/>
        </w:rPr>
        <w:t xml:space="preserve">将经纬度纠偏后的准确数据录入到治理库中，对相关监控设备的位置信息进行更新。同时，建立数据备份与恢复机制，确保纠偏数据的安全性与完整性，防止数据丢失或损坏。</w:t>
      </w:r>
      <w:r/>
    </w:p>
    <w:p>
      <w:pPr>
        <w:ind w:left="480"/>
        <w:rPr>
          <w:rFonts w:ascii="宋体" w:hAnsi="宋体"/>
          <w:bCs/>
          <w:sz w:val="24"/>
        </w:rPr>
      </w:pPr>
      <w:r>
        <w:rPr>
          <w:sz w:val="24"/>
        </w:rPr>
        <w:t xml:space="preserve">2. </w:t>
      </w:r>
      <w:r>
        <w:rPr>
          <w:sz w:val="24"/>
        </w:rPr>
        <w:t xml:space="preserve">服务内容及要求</w:t>
      </w:r>
      <w:r>
        <w:rPr>
          <w:sz w:val="24"/>
        </w:rPr>
        <w:t xml:space="preserve">/</w:t>
      </w:r>
      <w:r>
        <w:rPr>
          <w:sz w:val="24"/>
        </w:rPr>
        <w:t xml:space="preserve">货物技术要求</w:t>
      </w:r>
      <w:r>
        <w:rPr>
          <w:rFonts w:hint="eastAsia" w:ascii="宋体" w:hAnsi="宋体"/>
          <w:bCs/>
          <w:sz w:val="24"/>
        </w:rPr>
        <w:t xml:space="preserve">（包括但不限于以下内容）</w:t>
      </w:r>
      <w:r/>
    </w:p>
    <w:p>
      <w:pPr>
        <w:ind w:firstLine="480"/>
        <w:widowControl/>
        <w:rPr>
          <w:sz w:val="24"/>
        </w:rPr>
      </w:pPr>
      <w:r>
        <w:rPr>
          <w:sz w:val="24"/>
        </w:rPr>
        <w:t xml:space="preserve">2.1</w:t>
      </w:r>
      <w:r>
        <w:rPr>
          <w:sz w:val="24"/>
        </w:rPr>
        <w:t xml:space="preserve">采购标的需满足的性能、材料、结构、外观、质量、安全、技术规格、物理特性等要求；</w:t>
      </w:r>
      <w:r>
        <w:rPr>
          <w:rFonts w:hint="eastAsia"/>
          <w:sz w:val="24"/>
        </w:rPr>
        <w:t xml:space="preserve">（如涉及到台式计算机、便携式计算机、</w:t>
      </w:r>
      <w:r>
        <w:rPr>
          <w:rFonts w:hint="eastAsia"/>
          <w:sz w:val="24"/>
        </w:rPr>
        <w:t xml:space="preserve">一</w:t>
      </w:r>
      <w:r>
        <w:rPr>
          <w:rFonts w:hint="eastAsia"/>
          <w:sz w:val="24"/>
        </w:rPr>
        <w:t xml:space="preserve">体式计算机、工作站、通用服务器、操作系统、数据库产品的，采购人注意应当符合相应的《政府采购需求标准》财库〔</w:t>
      </w:r>
      <w:r>
        <w:rPr>
          <w:rFonts w:hint="eastAsia"/>
          <w:sz w:val="24"/>
        </w:rPr>
        <w:t xml:space="preserve">2023</w:t>
      </w:r>
      <w:r>
        <w:rPr>
          <w:rFonts w:hint="eastAsia"/>
          <w:sz w:val="24"/>
        </w:rPr>
        <w:t xml:space="preserve">〕</w:t>
      </w:r>
      <w:r>
        <w:rPr>
          <w:rFonts w:hint="eastAsia"/>
          <w:sz w:val="24"/>
        </w:rPr>
        <w:t xml:space="preserve">29</w:t>
      </w:r>
      <w:r>
        <w:rPr>
          <w:rFonts w:hint="eastAsia"/>
          <w:sz w:val="24"/>
        </w:rPr>
        <w:t xml:space="preserve">、</w:t>
      </w:r>
      <w:r>
        <w:rPr>
          <w:rFonts w:hint="eastAsia"/>
          <w:sz w:val="24"/>
        </w:rPr>
        <w:t xml:space="preserve">30</w:t>
      </w:r>
      <w:r>
        <w:rPr>
          <w:rFonts w:hint="eastAsia"/>
          <w:sz w:val="24"/>
        </w:rPr>
        <w:t xml:space="preserve">、</w:t>
      </w:r>
      <w:r>
        <w:rPr>
          <w:rFonts w:hint="eastAsia"/>
          <w:sz w:val="24"/>
        </w:rPr>
        <w:t xml:space="preserve">31</w:t>
      </w:r>
      <w:r>
        <w:rPr>
          <w:rFonts w:hint="eastAsia"/>
          <w:sz w:val="24"/>
        </w:rPr>
        <w:t xml:space="preserve">、</w:t>
      </w:r>
      <w:r>
        <w:rPr>
          <w:rFonts w:hint="eastAsia"/>
          <w:sz w:val="24"/>
        </w:rPr>
        <w:t xml:space="preserve">32</w:t>
      </w:r>
      <w:r>
        <w:rPr>
          <w:rFonts w:hint="eastAsia"/>
          <w:sz w:val="24"/>
        </w:rPr>
        <w:t xml:space="preserve">、</w:t>
      </w:r>
      <w:r>
        <w:rPr>
          <w:rFonts w:hint="eastAsia"/>
          <w:sz w:val="24"/>
        </w:rPr>
        <w:t xml:space="preserve">33</w:t>
      </w:r>
      <w:r>
        <w:rPr>
          <w:rFonts w:hint="eastAsia"/>
          <w:sz w:val="24"/>
        </w:rPr>
        <w:t xml:space="preserve">、</w:t>
      </w:r>
      <w:r>
        <w:rPr>
          <w:rFonts w:hint="eastAsia"/>
          <w:sz w:val="24"/>
        </w:rPr>
        <w:t xml:space="preserve">34</w:t>
      </w:r>
      <w:r>
        <w:rPr>
          <w:rFonts w:hint="eastAsia"/>
          <w:sz w:val="24"/>
        </w:rPr>
        <w:t xml:space="preserve">、</w:t>
      </w:r>
      <w:r>
        <w:rPr>
          <w:rFonts w:hint="eastAsia"/>
          <w:sz w:val="24"/>
        </w:rPr>
        <w:t xml:space="preserve">35</w:t>
      </w:r>
      <w:r>
        <w:rPr>
          <w:rFonts w:hint="eastAsia"/>
          <w:sz w:val="24"/>
        </w:rPr>
        <w:t xml:space="preserve">号文件的要求）</w:t>
      </w:r>
      <w:r/>
    </w:p>
    <w:p>
      <w:pPr>
        <w:ind w:firstLine="480"/>
        <w:rPr>
          <w:rFonts w:ascii="宋体" w:hAnsi="宋体"/>
          <w:bCs/>
          <w:sz w:val="24"/>
        </w:rPr>
      </w:pPr>
      <w:r>
        <w:rPr>
          <w:rFonts w:hint="eastAsia" w:ascii="宋体" w:hAnsi="宋体"/>
          <w:bCs/>
          <w:sz w:val="24"/>
        </w:rPr>
        <w:t xml:space="preserve">本项目建设是为了整合常州市“一网统管泛在感知网”建设资源，对接全市已纳管的视频资源、视觉AI识别算法资源，面向全市各级城运、部委办局、街镇政府、赋能其基层工作人员及业务系统，提供视频调阅、视觉AI告警推送、设备资产信息维护、</w:t>
      </w:r>
      <w:r>
        <w:rPr>
          <w:rFonts w:hint="eastAsia" w:ascii="宋体" w:hAnsi="宋体"/>
          <w:bCs/>
          <w:sz w:val="24"/>
        </w:rPr>
        <w:t xml:space="preserve">经纬度信息纠偏、业务申请审批等功能，实现全市视频资源从可用到好用的转变，为此，将建设内容划分为视频资源全景赋能平台、移动端纠偏应用、数据纠偏服务等3部分</w:t>
      </w:r>
      <w:r>
        <w:rPr>
          <w:rFonts w:hint="eastAsia" w:ascii="宋体" w:hAnsi="宋体" w:cs="Arial"/>
          <w:sz w:val="24"/>
          <w:szCs w:val="24"/>
        </w:rPr>
        <w:t xml:space="preserve">，详情如下：</w:t>
      </w:r>
      <w:r/>
    </w:p>
    <w:tbl>
      <w:tblPr>
        <w:tblW w:w="5000" w:type="pct"/>
        <w:jc w:val="center"/>
        <w:tblLook w:val="04A0" w:firstRow="1" w:lastRow="0" w:firstColumn="1" w:lastColumn="0" w:noHBand="0" w:noVBand="1"/>
      </w:tblPr>
      <w:tblGrid>
        <w:gridCol w:w="995"/>
        <w:gridCol w:w="5509"/>
        <w:gridCol w:w="2512"/>
      </w:tblGrid>
      <w:tr>
        <w:trPr>
          <w:jc w:val="center"/>
          <w:trHeight w:val="278"/>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宋体" w:hAnsi="宋体" w:cs="Arial"/>
                <w:b/>
                <w:bCs/>
                <w:sz w:val="24"/>
                <w:szCs w:val="24"/>
              </w:rPr>
            </w:pPr>
            <w:r>
              <w:rPr>
                <w:rFonts w:ascii="宋体" w:hAnsi="宋体" w:cs="Arial"/>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3055" w:type="pct"/>
            <w:vAlign w:val="center"/>
            <w:textDirection w:val="lrTb"/>
            <w:noWrap/>
          </w:tcPr>
          <w:p>
            <w:pPr>
              <w:jc w:val="center"/>
              <w:rPr>
                <w:rFonts w:ascii="宋体" w:hAnsi="宋体" w:cs="Arial"/>
                <w:b/>
                <w:bCs/>
                <w:sz w:val="24"/>
                <w:szCs w:val="24"/>
              </w:rPr>
            </w:pPr>
            <w:r>
              <w:rPr>
                <w:rFonts w:hint="eastAsia" w:ascii="宋体" w:hAnsi="宋体" w:cs="Arial"/>
                <w:b/>
                <w:bCs/>
                <w:sz w:val="24"/>
                <w:szCs w:val="24"/>
              </w:rPr>
              <w:t xml:space="preserve">服务</w:t>
            </w:r>
            <w:r>
              <w:rPr>
                <w:rFonts w:ascii="宋体" w:hAnsi="宋体" w:cs="Arial"/>
                <w:b/>
                <w:bCs/>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1393" w:type="pct"/>
            <w:vAlign w:val="center"/>
            <w:textDirection w:val="lrTb"/>
            <w:noWrap/>
          </w:tcPr>
          <w:p>
            <w:pPr>
              <w:jc w:val="center"/>
              <w:rPr>
                <w:rFonts w:ascii="宋体" w:hAnsi="宋体" w:cs="Arial"/>
                <w:b/>
                <w:bCs/>
                <w:sz w:val="24"/>
                <w:szCs w:val="24"/>
              </w:rPr>
            </w:pPr>
            <w:r>
              <w:rPr>
                <w:rFonts w:hint="eastAsia" w:ascii="宋体" w:hAnsi="宋体" w:cs="Arial"/>
                <w:b/>
                <w:bCs/>
                <w:sz w:val="24"/>
                <w:szCs w:val="24"/>
              </w:rPr>
              <w:t xml:space="preserve">服务要求</w:t>
            </w:r>
            <w:r/>
          </w:p>
        </w:tc>
      </w:tr>
      <w:tr>
        <w:trPr>
          <w:jc w:val="center"/>
          <w:trHeight w:val="278"/>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宋体" w:hAnsi="宋体" w:cs="Arial"/>
                <w:sz w:val="24"/>
                <w:szCs w:val="24"/>
              </w:rPr>
            </w:pPr>
            <w:r>
              <w:rPr>
                <w:rFonts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3055" w:type="pct"/>
            <w:vAlign w:val="center"/>
            <w:textDirection w:val="lrTb"/>
            <w:noWrap/>
          </w:tcPr>
          <w:p>
            <w:pPr>
              <w:rPr>
                <w:rFonts w:ascii="宋体" w:hAnsi="宋体" w:cs="Arial"/>
                <w:sz w:val="24"/>
                <w:szCs w:val="24"/>
              </w:rPr>
            </w:pPr>
            <w:r>
              <w:rPr>
                <w:rFonts w:hint="eastAsia" w:ascii="宋体" w:hAnsi="宋体" w:cs="Arial"/>
                <w:sz w:val="24"/>
                <w:szCs w:val="24"/>
              </w:rPr>
              <w:t xml:space="preserve">视频资源全景赋能平台</w:t>
            </w:r>
            <w:r/>
          </w:p>
        </w:tc>
        <w:tc>
          <w:tcPr>
            <w:tcBorders>
              <w:top w:val="none" w:color="000000" w:sz="4" w:space="0"/>
              <w:left w:val="none" w:color="000000" w:sz="4" w:space="0"/>
              <w:bottom w:val="single" w:color="000000" w:sz="4" w:space="0"/>
              <w:right w:val="single" w:color="000000" w:sz="4" w:space="0"/>
            </w:tcBorders>
            <w:tcW w:w="1393" w:type="pct"/>
            <w:vAlign w:val="center"/>
            <w:textDirection w:val="lrTb"/>
            <w:noWrap/>
          </w:tcPr>
          <w:p>
            <w:pPr>
              <w:jc w:val="center"/>
              <w:rPr>
                <w:rFonts w:ascii="宋体" w:hAnsi="宋体" w:cs="Arial"/>
                <w:sz w:val="24"/>
                <w:szCs w:val="24"/>
              </w:rPr>
            </w:pPr>
            <w:r>
              <w:rPr>
                <w:rFonts w:hint="eastAsia" w:ascii="宋体" w:hAnsi="宋体" w:cs="Arial"/>
                <w:sz w:val="24"/>
                <w:szCs w:val="24"/>
              </w:rPr>
              <w:t xml:space="preserve">详见2.2产品清单</w:t>
            </w:r>
            <w:r/>
          </w:p>
        </w:tc>
      </w:tr>
      <w:tr>
        <w:trPr>
          <w:jc w:val="center"/>
          <w:trHeight w:val="278"/>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宋体" w:hAnsi="宋体" w:cs="Arial"/>
                <w:sz w:val="24"/>
                <w:szCs w:val="24"/>
              </w:rPr>
            </w:pPr>
            <w:r>
              <w:rPr>
                <w:rFonts w:ascii="宋体" w:hAnsi="宋体" w:cs="Arial"/>
                <w:sz w:val="24"/>
                <w:szCs w:val="24"/>
              </w:rPr>
              <w:t xml:space="preserve">2</w:t>
            </w:r>
            <w:r/>
          </w:p>
        </w:tc>
        <w:tc>
          <w:tcPr>
            <w:tcBorders>
              <w:top w:val="none" w:color="000000" w:sz="4" w:space="0"/>
              <w:left w:val="none" w:color="000000" w:sz="4" w:space="0"/>
              <w:bottom w:val="single" w:color="000000" w:sz="4" w:space="0"/>
              <w:right w:val="single" w:color="000000" w:sz="4" w:space="0"/>
            </w:tcBorders>
            <w:tcW w:w="3055" w:type="pct"/>
            <w:vAlign w:val="center"/>
            <w:textDirection w:val="lrTb"/>
            <w:noWrap/>
          </w:tcPr>
          <w:p>
            <w:pPr>
              <w:rPr>
                <w:rFonts w:ascii="宋体" w:hAnsi="宋体" w:cs="Arial"/>
                <w:sz w:val="24"/>
                <w:szCs w:val="24"/>
              </w:rPr>
            </w:pPr>
            <w:r>
              <w:rPr>
                <w:rFonts w:hint="eastAsia" w:ascii="宋体" w:hAnsi="宋体" w:cs="Arial"/>
                <w:sz w:val="24"/>
                <w:szCs w:val="24"/>
              </w:rPr>
              <w:t xml:space="preserve">移动端纠偏应用</w:t>
            </w:r>
            <w:r/>
          </w:p>
        </w:tc>
        <w:tc>
          <w:tcPr>
            <w:tcBorders>
              <w:top w:val="none" w:color="000000" w:sz="4" w:space="0"/>
              <w:left w:val="none" w:color="000000" w:sz="4" w:space="0"/>
              <w:bottom w:val="single" w:color="000000" w:sz="4" w:space="0"/>
              <w:right w:val="single" w:color="000000" w:sz="4" w:space="0"/>
            </w:tcBorders>
            <w:tcW w:w="1393" w:type="pct"/>
            <w:textDirection w:val="lrTb"/>
            <w:noWrap/>
          </w:tcPr>
          <w:p>
            <w:pPr>
              <w:jc w:val="center"/>
              <w:rPr>
                <w:rFonts w:ascii="宋体" w:hAnsi="宋体" w:cs="Arial"/>
                <w:sz w:val="24"/>
                <w:szCs w:val="24"/>
              </w:rPr>
            </w:pPr>
            <w:r>
              <w:rPr>
                <w:rFonts w:hint="eastAsia" w:ascii="宋体" w:hAnsi="宋体" w:cs="Arial"/>
                <w:sz w:val="24"/>
                <w:szCs w:val="24"/>
              </w:rPr>
              <w:t xml:space="preserve">详见2.2产品清单</w:t>
            </w:r>
            <w:r/>
          </w:p>
        </w:tc>
      </w:tr>
      <w:tr>
        <w:trPr>
          <w:jc w:val="center"/>
          <w:trHeight w:val="278"/>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宋体" w:hAnsi="宋体" w:cs="Arial"/>
                <w:sz w:val="24"/>
                <w:szCs w:val="24"/>
              </w:rPr>
            </w:pPr>
            <w:r>
              <w:rPr>
                <w:rFonts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3055" w:type="pct"/>
            <w:vAlign w:val="center"/>
            <w:textDirection w:val="lrTb"/>
            <w:noWrap/>
          </w:tcPr>
          <w:p>
            <w:pPr>
              <w:rPr>
                <w:rFonts w:ascii="宋体" w:hAnsi="宋体" w:cs="Arial"/>
                <w:sz w:val="24"/>
                <w:szCs w:val="24"/>
              </w:rPr>
            </w:pPr>
            <w:r>
              <w:rPr>
                <w:rFonts w:hint="eastAsia" w:ascii="宋体" w:hAnsi="宋体" w:cs="Arial"/>
                <w:sz w:val="24"/>
                <w:szCs w:val="24"/>
              </w:rPr>
              <w:t xml:space="preserve">数据纠偏服务 </w:t>
            </w:r>
            <w:r/>
          </w:p>
        </w:tc>
        <w:tc>
          <w:tcPr>
            <w:tcBorders>
              <w:top w:val="none" w:color="000000" w:sz="4" w:space="0"/>
              <w:left w:val="none" w:color="000000" w:sz="4" w:space="0"/>
              <w:bottom w:val="single" w:color="000000" w:sz="4" w:space="0"/>
              <w:right w:val="single" w:color="000000" w:sz="4" w:space="0"/>
            </w:tcBorders>
            <w:tcW w:w="1393" w:type="pct"/>
            <w:textDirection w:val="lrTb"/>
            <w:noWrap/>
          </w:tcPr>
          <w:p>
            <w:pPr>
              <w:jc w:val="center"/>
              <w:rPr>
                <w:rFonts w:ascii="宋体" w:hAnsi="宋体" w:cs="Arial"/>
                <w:sz w:val="24"/>
                <w:szCs w:val="24"/>
              </w:rPr>
            </w:pPr>
            <w:r>
              <w:rPr>
                <w:rFonts w:hint="eastAsia" w:ascii="宋体" w:hAnsi="宋体" w:cs="Arial"/>
                <w:sz w:val="24"/>
                <w:szCs w:val="24"/>
              </w:rPr>
              <w:t xml:space="preserve">详见2.2产品清单</w:t>
            </w:r>
            <w:r/>
          </w:p>
        </w:tc>
      </w:tr>
    </w:tbl>
    <w:p>
      <w:pPr>
        <w:widowControl/>
        <w:rPr>
          <w:sz w:val="24"/>
        </w:rPr>
      </w:pPr>
      <w:r>
        <w:rPr>
          <w:sz w:val="24"/>
        </w:rPr>
      </w:r>
      <w:r/>
    </w:p>
    <w:p>
      <w:pPr>
        <w:ind w:firstLine="480"/>
        <w:widowControl/>
        <w:rPr>
          <w:sz w:val="24"/>
        </w:rPr>
      </w:pPr>
      <w:r>
        <w:rPr>
          <w:sz w:val="24"/>
        </w:rPr>
        <w:t xml:space="preserve">2.2</w:t>
      </w:r>
      <w:r>
        <w:rPr>
          <w:rFonts w:hint="eastAsia"/>
          <w:sz w:val="24"/>
        </w:rPr>
        <w:t xml:space="preserve">产品清单</w:t>
      </w:r>
      <w:r>
        <w:rPr>
          <w:sz w:val="24"/>
        </w:rPr>
        <w:t xml:space="preserve"> </w:t>
      </w:r>
      <w:r/>
    </w:p>
    <w:p>
      <w:pPr>
        <w:ind w:firstLine="602"/>
        <w:widowControl/>
        <w:rPr>
          <w:rFonts w:ascii="宋体" w:hAnsi="宋体"/>
          <w:b/>
          <w:bCs/>
          <w:sz w:val="30"/>
          <w:szCs w:val="30"/>
        </w:rPr>
      </w:pPr>
      <w:r>
        <w:rPr>
          <w:rFonts w:hint="eastAsia" w:ascii="宋体" w:hAnsi="宋体"/>
          <w:b/>
          <w:bCs/>
          <w:sz w:val="30"/>
          <w:szCs w:val="30"/>
        </w:rPr>
        <w:t xml:space="preserve">视频资源全景赋能应用平台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3"/>
        <w:gridCol w:w="815"/>
        <w:gridCol w:w="815"/>
        <w:gridCol w:w="6573"/>
      </w:tblGrid>
      <w:tr>
        <w:trPr>
          <w:cantSplit/>
          <w:trHeight w:val="31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序号</w:t>
            </w:r>
            <w:r/>
          </w:p>
        </w:tc>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一级模块</w:t>
            </w:r>
            <w:r/>
          </w:p>
        </w:tc>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二级模块</w:t>
            </w:r>
            <w:r/>
          </w:p>
        </w:tc>
        <w:tc>
          <w:tcPr>
            <w:tcW w:w="3645"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建设内容</w:t>
            </w:r>
            <w:r/>
          </w:p>
        </w:tc>
      </w:tr>
      <w:tr>
        <w:trPr>
          <w:trHeight w:val="615"/>
        </w:trPr>
        <w:tc>
          <w:tcPr>
            <w:tcW w:w="451"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1</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系统登录</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用户认证</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与数字政府统一门户打通，仅支持使用数字政府统一门户登录。</w:t>
            </w:r>
            <w:r/>
          </w:p>
        </w:tc>
      </w:tr>
      <w:tr>
        <w:trPr>
          <w:trHeight w:val="375"/>
        </w:trPr>
        <w:tc>
          <w:tcPr>
            <w:tcW w:w="451"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2</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首页</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数据看板</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本平台整体的、各维度的数据统计看板。</w:t>
            </w:r>
            <w:r/>
          </w:p>
        </w:tc>
      </w:tr>
      <w:tr>
        <w:trPr>
          <w:cantSplit/>
          <w:trHeight w:val="900"/>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3</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电子地图</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地图总</w:t>
            </w:r>
            <w:r>
              <w:rPr>
                <w:rFonts w:hint="eastAsia" w:ascii="仿宋" w:hAnsi="仿宋" w:cs="宋体"/>
                <w:color w:val="000000"/>
                <w:sz w:val="24"/>
              </w:rPr>
              <w:t xml:space="preserve">览</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展示设备资产概况、设备落图、分级下钻展示、条件筛选、具体设备信息展示、多媒体信息展示（抓拍图、直播画面）</w:t>
            </w:r>
            <w:r/>
          </w:p>
        </w:tc>
      </w:tr>
      <w:tr>
        <w:trPr>
          <w:cantSplit/>
          <w:trHeight w:val="9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综合智筛</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可以多条件筛选设备，支持多边形框选，查看设备业务使用情况，导出设备清单，创建业务申请等。</w:t>
            </w:r>
            <w:r/>
          </w:p>
        </w:tc>
      </w:tr>
      <w:tr>
        <w:trPr>
          <w:cantSplit/>
          <w:trHeight w:val="61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4</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AI</w:t>
            </w:r>
            <w:r>
              <w:rPr>
                <w:rFonts w:ascii="仿宋" w:hAnsi="仿宋" w:cs="宋体"/>
                <w:color w:val="000000"/>
                <w:sz w:val="24"/>
              </w:rPr>
              <w:t xml:space="preserve">识别预警</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告警信息</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视觉识别：从第三方算法平台</w:t>
            </w:r>
            <w:r>
              <w:rPr>
                <w:rFonts w:hint="eastAsia" w:ascii="仿宋" w:hAnsi="仿宋" w:cs="宋体"/>
                <w:color w:val="000000"/>
                <w:sz w:val="24"/>
              </w:rPr>
              <w:t xml:space="preserve">接收</w:t>
            </w:r>
            <w:r>
              <w:rPr>
                <w:rFonts w:ascii="仿宋" w:hAnsi="仿宋" w:cs="宋体"/>
                <w:color w:val="000000"/>
                <w:sz w:val="24"/>
              </w:rPr>
              <w:t xml:space="preserve">的视觉识别事件</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告警推送：经告警策略匹配后，向各业务系统推送的告警信息</w:t>
            </w:r>
            <w:r/>
          </w:p>
        </w:tc>
      </w:tr>
      <w:tr>
        <w:trPr>
          <w:cantSplit/>
          <w:trHeight w:val="6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基础配置</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算法仓库、专题场景等</w:t>
            </w:r>
            <w:r>
              <w:rPr>
                <w:rFonts w:ascii="仿宋" w:hAnsi="仿宋" w:cs="宋体"/>
                <w:color w:val="000000"/>
                <w:sz w:val="24"/>
              </w:rPr>
              <w:t xml:space="preserve">AI</w:t>
            </w:r>
            <w:r>
              <w:rPr>
                <w:rFonts w:ascii="仿宋" w:hAnsi="仿宋" w:cs="宋体"/>
                <w:color w:val="000000"/>
                <w:sz w:val="24"/>
              </w:rPr>
              <w:t xml:space="preserve">识别基础参数配置。</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赋能配置</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1.</w:t>
            </w:r>
            <w:r>
              <w:rPr>
                <w:rFonts w:hint="eastAsia" w:ascii="仿宋" w:hAnsi="仿宋" w:cs="宋体"/>
                <w:color w:val="000000"/>
                <w:sz w:val="24"/>
              </w:rPr>
              <w:t xml:space="preserve">赋能应用</w:t>
            </w:r>
            <w:r>
              <w:rPr>
                <w:rFonts w:hint="eastAsia" w:ascii="仿宋" w:hAnsi="仿宋" w:cs="宋体"/>
                <w:color w:val="000000"/>
                <w:sz w:val="24"/>
              </w:rPr>
              <w:t xml:space="preserve">&amp;</w:t>
            </w:r>
            <w:r>
              <w:rPr>
                <w:rFonts w:hint="eastAsia" w:ascii="仿宋" w:hAnsi="仿宋" w:cs="宋体"/>
                <w:color w:val="000000"/>
                <w:sz w:val="24"/>
              </w:rPr>
              <w:t xml:space="preserve">事项：支持为对接的第三方应用，创建所需的预警事项，并关联对应算法。</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2.</w:t>
            </w:r>
            <w:r>
              <w:rPr>
                <w:rFonts w:hint="eastAsia" w:ascii="仿宋" w:hAnsi="仿宋" w:cs="宋体"/>
                <w:color w:val="000000"/>
                <w:sz w:val="24"/>
              </w:rPr>
              <w:t xml:space="preserve">支持创建识别对象和识别对象组，用于同一画面中，存在多个识别主体，需要区分对应的情况。</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3.</w:t>
            </w:r>
            <w:r>
              <w:rPr>
                <w:rFonts w:hint="eastAsia" w:ascii="仿宋" w:hAnsi="仿宋" w:cs="宋体"/>
                <w:color w:val="000000"/>
                <w:sz w:val="24"/>
              </w:rPr>
              <w:t xml:space="preserve">告警策略管理：依据设备组、算法类型、时间等维度，对视觉识别进行过滤。</w:t>
            </w:r>
            <w:r/>
          </w:p>
        </w:tc>
      </w:tr>
      <w:tr>
        <w:trPr>
          <w:cantSplit/>
          <w:trHeight w:val="37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消息</w:t>
            </w:r>
            <w:r>
              <w:rPr>
                <w:rFonts w:ascii="仿宋" w:hAnsi="仿宋" w:cs="宋体"/>
                <w:color w:val="000000"/>
                <w:sz w:val="24"/>
              </w:rPr>
              <w:t xml:space="preserve">看板</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实现对视觉识别和告警信息的接收和推送，并支持消息的记录和查询功能</w:t>
            </w:r>
            <w:r>
              <w:rPr>
                <w:rFonts w:ascii="仿宋" w:hAnsi="仿宋" w:cs="宋体"/>
                <w:color w:val="000000"/>
                <w:sz w:val="24"/>
              </w:rPr>
              <w:t xml:space="preserve">。</w:t>
            </w:r>
            <w:r/>
          </w:p>
        </w:tc>
      </w:tr>
      <w:tr>
        <w:trPr>
          <w:cantSplit/>
          <w:trHeight w:val="37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5</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直播调阅</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实时视频</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监控设备的直播调阅。</w:t>
            </w:r>
            <w:r/>
          </w:p>
        </w:tc>
      </w:tr>
      <w:tr>
        <w:trPr>
          <w:cantSplit/>
          <w:trHeight w:val="37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分屏播放</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多路监控画面的分屏展示。</w:t>
            </w:r>
            <w:r/>
          </w:p>
        </w:tc>
      </w:tr>
      <w:tr>
        <w:trPr>
          <w:cantSplit/>
          <w:trHeight w:val="31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6</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应用集成</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应用管理</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应用管理</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应用设备权限管理</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应用</w:t>
            </w:r>
            <w:r>
              <w:rPr>
                <w:rFonts w:ascii="仿宋" w:hAnsi="仿宋" w:cs="宋体"/>
                <w:color w:val="000000"/>
                <w:sz w:val="24"/>
              </w:rPr>
              <w:t xml:space="preserve">API</w:t>
            </w:r>
            <w:r>
              <w:rPr>
                <w:rFonts w:ascii="仿宋" w:hAnsi="仿宋" w:cs="宋体"/>
                <w:color w:val="000000"/>
                <w:sz w:val="24"/>
              </w:rPr>
              <w:t xml:space="preserve">权限管理</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API</w:t>
            </w:r>
            <w:r>
              <w:rPr>
                <w:rFonts w:ascii="仿宋" w:hAnsi="仿宋" w:cs="宋体"/>
                <w:color w:val="000000"/>
                <w:sz w:val="24"/>
              </w:rPr>
              <w:t xml:space="preserve">管理</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1.API</w:t>
            </w:r>
            <w:r>
              <w:rPr>
                <w:rFonts w:ascii="仿宋" w:hAnsi="仿宋" w:cs="宋体"/>
                <w:color w:val="000000"/>
                <w:sz w:val="24"/>
              </w:rPr>
              <w:t xml:space="preserve">接口信息的新增和维护</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2.API</w:t>
            </w:r>
            <w:r>
              <w:rPr>
                <w:rFonts w:ascii="仿宋" w:hAnsi="仿宋" w:cs="宋体"/>
                <w:color w:val="000000"/>
                <w:sz w:val="24"/>
              </w:rPr>
              <w:t xml:space="preserve">接口进行分类标签</w:t>
            </w:r>
            <w:r/>
          </w:p>
        </w:tc>
      </w:tr>
      <w:tr>
        <w:trPr>
          <w:cantSplit/>
          <w:trHeight w:val="31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7</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设备管理</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视频监控</w:t>
            </w:r>
            <w:r/>
          </w:p>
        </w:tc>
        <w:tc>
          <w:tcPr>
            <w:tcW w:w="3645"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设备查询</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设备分组</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一</w:t>
            </w:r>
            <w:r>
              <w:rPr>
                <w:rFonts w:ascii="仿宋" w:hAnsi="仿宋" w:cs="宋体"/>
                <w:color w:val="000000"/>
                <w:sz w:val="24"/>
              </w:rPr>
              <w:t xml:space="preserve">机一档</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标签管理</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标签查询</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标签分组</w:t>
            </w:r>
            <w:r/>
          </w:p>
        </w:tc>
      </w:tr>
      <w:tr>
        <w:trPr>
          <w:cantSplit/>
          <w:trHeight w:val="3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标签</w:t>
            </w:r>
            <w:r>
              <w:rPr>
                <w:rFonts w:hint="eastAsia" w:ascii="仿宋" w:hAnsi="仿宋" w:cs="宋体"/>
                <w:color w:val="000000"/>
                <w:sz w:val="24"/>
              </w:rPr>
              <w:t xml:space="preserve">关联</w:t>
            </w:r>
            <w:r/>
          </w:p>
        </w:tc>
      </w:tr>
      <w:tr>
        <w:trPr>
          <w:cantSplit/>
          <w:trHeight w:val="615"/>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8</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日志管理</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API</w:t>
            </w:r>
            <w:r>
              <w:rPr>
                <w:rFonts w:ascii="仿宋" w:hAnsi="仿宋" w:cs="宋体"/>
                <w:color w:val="000000"/>
                <w:sz w:val="24"/>
              </w:rPr>
              <w:t xml:space="preserve">调用日志</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记录第三</w:t>
            </w:r>
            <w:r>
              <w:rPr>
                <w:rFonts w:hint="eastAsia" w:ascii="仿宋" w:hAnsi="仿宋" w:cs="宋体"/>
                <w:color w:val="000000"/>
                <w:sz w:val="24"/>
              </w:rPr>
              <w:t xml:space="preserve">方应用</w:t>
            </w:r>
            <w:r>
              <w:rPr>
                <w:rFonts w:hint="eastAsia" w:ascii="仿宋" w:hAnsi="仿宋" w:cs="宋体"/>
                <w:color w:val="000000"/>
                <w:sz w:val="24"/>
              </w:rPr>
              <w:t xml:space="preserve">调用</w:t>
            </w:r>
            <w:r>
              <w:rPr>
                <w:rFonts w:ascii="仿宋" w:hAnsi="仿宋" w:cs="宋体"/>
                <w:color w:val="000000"/>
                <w:sz w:val="24"/>
              </w:rPr>
              <w:t xml:space="preserve">API</w:t>
            </w:r>
            <w:r>
              <w:rPr>
                <w:rFonts w:ascii="仿宋" w:hAnsi="仿宋" w:cs="宋体"/>
                <w:color w:val="000000"/>
                <w:sz w:val="24"/>
              </w:rPr>
              <w:t xml:space="preserve">的详细信息，支持条件查询。</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视频调阅日志</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记录系统用户进行视频调阅的详细信息，支持条件查询。</w:t>
            </w:r>
            <w:r/>
          </w:p>
        </w:tc>
      </w:tr>
      <w:tr>
        <w:trPr>
          <w:cantSplit/>
          <w:trHeight w:val="615"/>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资源同步日志</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记录系统从外部设备源进行资源同步的详细信息，支持条件查询。</w:t>
            </w:r>
            <w:r/>
          </w:p>
        </w:tc>
      </w:tr>
      <w:tr>
        <w:trPr>
          <w:cantSplit/>
          <w:trHeight w:val="6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操作日志</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记录系统用户进行操作的详细信息，支持条件查询。</w:t>
            </w:r>
            <w:r/>
          </w:p>
        </w:tc>
      </w:tr>
      <w:tr>
        <w:trPr>
          <w:cantSplit/>
          <w:trHeight w:val="6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登录日志</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记录系统用户登录的详细信息，支持条件查询。</w:t>
            </w:r>
            <w:r/>
          </w:p>
        </w:tc>
      </w:tr>
      <w:tr>
        <w:trPr>
          <w:cantSplit/>
          <w:trHeight w:val="900"/>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9</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申请审批</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业务申请</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支持用户发起各类的申请：通用申请、角色权限、设备权限、标签权限、业务使用申请。</w:t>
            </w:r>
            <w:r/>
          </w:p>
        </w:tc>
      </w:tr>
      <w:tr>
        <w:trPr>
          <w:cantSplit/>
          <w:trHeight w:val="6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业务审批</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支持管理员，对用户发起的业务，进行审批。</w:t>
            </w:r>
            <w:r/>
          </w:p>
        </w:tc>
      </w:tr>
      <w:tr>
        <w:trPr>
          <w:cantSplit/>
          <w:trHeight w:val="1200"/>
        </w:trPr>
        <w:tc>
          <w:tcPr>
            <w:tcW w:w="451"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10</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数据对接和接口开发</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消息队列平台对接</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使用市统建</w:t>
            </w:r>
            <w:r>
              <w:rPr>
                <w:rFonts w:ascii="仿宋" w:hAnsi="仿宋" w:cs="宋体"/>
                <w:color w:val="000000"/>
                <w:sz w:val="24"/>
              </w:rPr>
              <w:t xml:space="preserve">RocketMQ</w:t>
            </w:r>
            <w:r>
              <w:rPr>
                <w:rFonts w:ascii="仿宋" w:hAnsi="仿宋" w:cs="宋体"/>
                <w:color w:val="000000"/>
                <w:sz w:val="24"/>
              </w:rPr>
              <w:t xml:space="preserve">消息队列，对识别、告警进行跨平台的消息传输。完成与阿里</w:t>
            </w:r>
            <w:r>
              <w:rPr>
                <w:rFonts w:ascii="仿宋" w:hAnsi="仿宋" w:cs="宋体"/>
                <w:color w:val="000000"/>
                <w:sz w:val="24"/>
              </w:rPr>
              <w:t xml:space="preserve">AI</w:t>
            </w:r>
            <w:r>
              <w:rPr>
                <w:rFonts w:ascii="仿宋" w:hAnsi="仿宋" w:cs="宋体"/>
                <w:color w:val="000000"/>
                <w:sz w:val="24"/>
              </w:rPr>
              <w:t xml:space="preserve">平台、百度</w:t>
            </w:r>
            <w:r>
              <w:rPr>
                <w:rFonts w:ascii="仿宋" w:hAnsi="仿宋" w:cs="宋体"/>
                <w:color w:val="000000"/>
                <w:sz w:val="24"/>
              </w:rPr>
              <w:t xml:space="preserve">AI</w:t>
            </w:r>
            <w:r>
              <w:rPr>
                <w:rFonts w:ascii="仿宋" w:hAnsi="仿宋" w:cs="宋体"/>
                <w:color w:val="000000"/>
                <w:sz w:val="24"/>
              </w:rPr>
              <w:t xml:space="preserve">平台、城运工单系统的对接。</w:t>
            </w:r>
            <w:r/>
          </w:p>
        </w:tc>
      </w:tr>
      <w:tr>
        <w:trPr>
          <w:cantSplit/>
          <w:trHeight w:val="900"/>
        </w:trPr>
        <w:tc>
          <w:tcPr>
            <w:tcW w:w="451"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API</w:t>
            </w:r>
            <w:r>
              <w:rPr>
                <w:rFonts w:ascii="仿宋" w:hAnsi="仿宋" w:cs="宋体"/>
                <w:color w:val="000000"/>
                <w:sz w:val="24"/>
              </w:rPr>
              <w:t xml:space="preserve">接口</w:t>
            </w:r>
            <w:r>
              <w:rPr>
                <w:rFonts w:hint="eastAsia" w:ascii="仿宋" w:hAnsi="仿宋" w:cs="宋体"/>
                <w:color w:val="000000"/>
                <w:sz w:val="24"/>
              </w:rPr>
              <w:t xml:space="preserve">开发</w:t>
            </w:r>
            <w:r/>
          </w:p>
        </w:tc>
        <w:tc>
          <w:tcPr>
            <w:tcW w:w="3645"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开发标准</w:t>
            </w:r>
            <w:r>
              <w:rPr>
                <w:rFonts w:hint="eastAsia" w:ascii="仿宋" w:hAnsi="仿宋" w:cs="宋体"/>
                <w:color w:val="000000"/>
                <w:sz w:val="24"/>
              </w:rPr>
              <w:t xml:space="preserve">API</w:t>
            </w:r>
            <w:r>
              <w:rPr>
                <w:rFonts w:hint="eastAsia" w:ascii="仿宋" w:hAnsi="仿宋" w:cs="宋体"/>
                <w:color w:val="000000"/>
                <w:sz w:val="24"/>
              </w:rPr>
              <w:t xml:space="preserve">接口，实现设备信息查询、调阅视频流、识别反馈等功能，供第三</w:t>
            </w:r>
            <w:r>
              <w:rPr>
                <w:rFonts w:hint="eastAsia" w:ascii="仿宋" w:hAnsi="仿宋" w:cs="宋体"/>
                <w:color w:val="000000"/>
                <w:sz w:val="24"/>
              </w:rPr>
              <w:t xml:space="preserve">方应用</w:t>
            </w:r>
            <w:r>
              <w:rPr>
                <w:rFonts w:hint="eastAsia" w:ascii="仿宋" w:hAnsi="仿宋" w:cs="宋体"/>
                <w:color w:val="000000"/>
                <w:sz w:val="24"/>
              </w:rPr>
              <w:t xml:space="preserve">系统对接和调用。</w:t>
            </w:r>
            <w:r/>
          </w:p>
        </w:tc>
      </w:tr>
    </w:tbl>
    <w:p>
      <w:pPr>
        <w:ind w:firstLine="602"/>
        <w:jc w:val="center"/>
        <w:widowControl/>
        <w:rPr>
          <w:rFonts w:ascii="宋体" w:hAnsi="宋体"/>
          <w:b/>
          <w:bCs/>
          <w:sz w:val="30"/>
          <w:szCs w:val="30"/>
        </w:rPr>
      </w:pPr>
      <w:r>
        <w:rPr>
          <w:rFonts w:ascii="宋体" w:hAnsi="宋体"/>
          <w:b/>
          <w:bCs/>
          <w:sz w:val="30"/>
          <w:szCs w:val="30"/>
        </w:rPr>
      </w:r>
      <w:r/>
    </w:p>
    <w:p>
      <w:pPr>
        <w:ind w:firstLine="602"/>
        <w:jc w:val="center"/>
        <w:widowControl/>
        <w:rPr>
          <w:rFonts w:ascii="宋体" w:hAnsi="宋体"/>
          <w:b/>
          <w:bCs/>
          <w:sz w:val="30"/>
          <w:szCs w:val="30"/>
        </w:rPr>
      </w:pPr>
      <w:r>
        <w:rPr>
          <w:rFonts w:hint="eastAsia" w:ascii="宋体" w:hAnsi="宋体"/>
          <w:b/>
          <w:bCs/>
          <w:sz w:val="30"/>
          <w:szCs w:val="30"/>
        </w:rPr>
        <w:t xml:space="preserve">移动端纠偏应用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815"/>
        <w:gridCol w:w="815"/>
        <w:gridCol w:w="6571"/>
      </w:tblGrid>
      <w:tr>
        <w:trPr>
          <w:cantSplit/>
          <w:trHeight w:val="375"/>
        </w:trPr>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序号</w:t>
            </w:r>
            <w:r/>
          </w:p>
        </w:tc>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一级模块</w:t>
            </w:r>
            <w:r/>
          </w:p>
        </w:tc>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二级模块</w:t>
            </w:r>
            <w:r/>
          </w:p>
        </w:tc>
        <w:tc>
          <w:tcPr>
            <w:tcW w:w="3644"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建设内容</w:t>
            </w:r>
            <w:r/>
          </w:p>
        </w:tc>
      </w:tr>
      <w:tr>
        <w:trPr>
          <w:cantSplit/>
          <w:trHeight w:val="315"/>
        </w:trPr>
        <w:tc>
          <w:tcPr>
            <w:tcW w:w="452"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1</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移动端纠偏应用</w:t>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设备一张图</w:t>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图层浏览</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设备查询</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空间查询</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4.POI</w:t>
            </w:r>
            <w:r>
              <w:rPr>
                <w:rFonts w:ascii="仿宋" w:hAnsi="仿宋" w:cs="宋体"/>
                <w:color w:val="000000"/>
                <w:sz w:val="24"/>
              </w:rPr>
              <w:t xml:space="preserve">搜索</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5.</w:t>
            </w:r>
            <w:r>
              <w:rPr>
                <w:rFonts w:ascii="仿宋" w:hAnsi="仿宋" w:cs="宋体"/>
                <w:color w:val="000000"/>
                <w:sz w:val="24"/>
              </w:rPr>
              <w:t xml:space="preserve">综合检索</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6.</w:t>
            </w:r>
            <w:r>
              <w:rPr>
                <w:rFonts w:ascii="仿宋" w:hAnsi="仿宋" w:cs="宋体"/>
                <w:color w:val="000000"/>
                <w:sz w:val="24"/>
              </w:rPr>
              <w:t xml:space="preserve">基础地图工具</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点位纠偏</w:t>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抓拍图片查看</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位置纠正</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图片上传</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4.</w:t>
            </w:r>
            <w:r>
              <w:rPr>
                <w:rFonts w:ascii="仿宋" w:hAnsi="仿宋" w:cs="宋体"/>
                <w:color w:val="000000"/>
                <w:sz w:val="24"/>
              </w:rPr>
              <w:t xml:space="preserve">信息备注</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任务管理</w:t>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任务接收</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任务台</w:t>
            </w:r>
            <w:r>
              <w:rPr>
                <w:rFonts w:ascii="仿宋" w:hAnsi="仿宋" w:cs="宋体"/>
                <w:color w:val="000000"/>
                <w:sz w:val="24"/>
              </w:rPr>
              <w:t xml:space="preserve">账</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任务提交</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数据管理</w:t>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设备统计</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台账导出</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数据更新管理</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4.</w:t>
            </w:r>
            <w:r>
              <w:rPr>
                <w:rFonts w:ascii="仿宋" w:hAnsi="仿宋" w:cs="宋体"/>
                <w:color w:val="000000"/>
                <w:sz w:val="24"/>
              </w:rPr>
              <w:t xml:space="preserve">数据接口</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系统管理</w:t>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1.</w:t>
            </w:r>
            <w:r>
              <w:rPr>
                <w:rFonts w:ascii="仿宋" w:hAnsi="仿宋" w:cs="宋体"/>
                <w:color w:val="000000"/>
                <w:sz w:val="24"/>
              </w:rPr>
              <w:t xml:space="preserve">用户验证</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2.</w:t>
            </w:r>
            <w:r>
              <w:rPr>
                <w:rFonts w:ascii="仿宋" w:hAnsi="仿宋" w:cs="宋体"/>
                <w:color w:val="000000"/>
                <w:sz w:val="24"/>
              </w:rPr>
              <w:t xml:space="preserve">数据权限管理</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3.</w:t>
            </w:r>
            <w:r>
              <w:rPr>
                <w:rFonts w:ascii="仿宋" w:hAnsi="仿宋" w:cs="宋体"/>
                <w:color w:val="000000"/>
                <w:sz w:val="24"/>
              </w:rPr>
              <w:t xml:space="preserve">功能权限管理</w:t>
            </w:r>
            <w:r/>
          </w:p>
        </w:tc>
      </w:tr>
      <w:tr>
        <w:trPr>
          <w:cantSplit/>
          <w:trHeight w:val="315"/>
        </w:trPr>
        <w:tc>
          <w:tcPr>
            <w:tcW w:w="452"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3644" w:type="pct"/>
            <w:vAlign w:val="bottom"/>
            <w:textDirection w:val="lrTb"/>
            <w:noWrap w:val="false"/>
          </w:tcPr>
          <w:p>
            <w:pPr>
              <w:jc w:val="left"/>
              <w:widowControl/>
              <w:rPr>
                <w:rFonts w:ascii="仿宋" w:hAnsi="仿宋" w:cs="宋体"/>
                <w:color w:val="000000"/>
                <w:sz w:val="24"/>
              </w:rPr>
            </w:pPr>
            <w:r>
              <w:rPr>
                <w:rFonts w:hint="eastAsia" w:ascii="仿宋" w:hAnsi="仿宋" w:cs="宋体"/>
                <w:color w:val="000000"/>
                <w:sz w:val="24"/>
              </w:rPr>
              <w:t xml:space="preserve">4.</w:t>
            </w:r>
            <w:r>
              <w:rPr>
                <w:rFonts w:ascii="仿宋" w:hAnsi="仿宋" w:cs="宋体"/>
                <w:color w:val="000000"/>
                <w:sz w:val="24"/>
              </w:rPr>
              <w:t xml:space="preserve">日志管理</w:t>
            </w:r>
            <w:r/>
          </w:p>
        </w:tc>
      </w:tr>
    </w:tbl>
    <w:p>
      <w:pPr>
        <w:ind w:firstLine="602"/>
        <w:jc w:val="center"/>
        <w:widowControl/>
        <w:rPr>
          <w:rFonts w:ascii="宋体" w:hAnsi="宋体"/>
          <w:b/>
          <w:bCs/>
          <w:sz w:val="30"/>
          <w:szCs w:val="30"/>
        </w:rPr>
      </w:pPr>
      <w:r>
        <w:rPr>
          <w:rFonts w:ascii="宋体" w:hAnsi="宋体"/>
          <w:b/>
          <w:bCs/>
          <w:sz w:val="30"/>
          <w:szCs w:val="30"/>
        </w:rPr>
      </w:r>
      <w:r/>
    </w:p>
    <w:p>
      <w:pPr>
        <w:ind w:firstLine="602"/>
        <w:jc w:val="center"/>
        <w:widowControl/>
        <w:rPr>
          <w:rFonts w:ascii="宋体" w:hAnsi="宋体"/>
          <w:b/>
          <w:bCs/>
          <w:sz w:val="30"/>
          <w:szCs w:val="30"/>
        </w:rPr>
      </w:pPr>
      <w:r>
        <w:rPr>
          <w:rFonts w:hint="eastAsia" w:ascii="宋体" w:hAnsi="宋体"/>
          <w:b/>
          <w:bCs/>
          <w:sz w:val="30"/>
          <w:szCs w:val="30"/>
        </w:rPr>
        <w:t xml:space="preserve">数据纠偏服务</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817"/>
        <w:gridCol w:w="815"/>
        <w:gridCol w:w="6567"/>
      </w:tblGrid>
      <w:tr>
        <w:trPr>
          <w:trHeight w:val="1387"/>
        </w:trPr>
        <w:tc>
          <w:tcPr>
            <w:tcW w:w="453"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序号</w:t>
            </w:r>
            <w:r/>
          </w:p>
        </w:tc>
        <w:tc>
          <w:tcPr>
            <w:tcW w:w="453"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一级模块</w:t>
            </w:r>
            <w:r/>
          </w:p>
        </w:tc>
        <w:tc>
          <w:tcPr>
            <w:tcW w:w="452"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二级模块</w:t>
            </w:r>
            <w:r/>
          </w:p>
        </w:tc>
        <w:tc>
          <w:tcPr>
            <w:tcW w:w="3642" w:type="pct"/>
            <w:vAlign w:val="center"/>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服务内容</w:t>
            </w:r>
            <w:r/>
          </w:p>
        </w:tc>
      </w:tr>
      <w:tr>
        <w:trPr>
          <w:cantSplit/>
          <w:trHeight w:val="900"/>
        </w:trPr>
        <w:tc>
          <w:tcPr>
            <w:tcW w:w="453" w:type="pct"/>
            <w:vAlign w:val="center"/>
            <w:vMerge w:val="restart"/>
            <w:textDirection w:val="lrTb"/>
            <w:noWrap w:val="false"/>
          </w:tcPr>
          <w:p>
            <w:pPr>
              <w:jc w:val="center"/>
              <w:widowControl/>
              <w:rPr>
                <w:rFonts w:ascii="仿宋" w:hAnsi="仿宋" w:cs="宋体"/>
                <w:b/>
                <w:bCs/>
                <w:color w:val="000000"/>
                <w:sz w:val="24"/>
              </w:rPr>
            </w:pPr>
            <w:r>
              <w:rPr>
                <w:rFonts w:hint="eastAsia" w:ascii="仿宋" w:hAnsi="仿宋" w:cs="宋体"/>
                <w:b/>
                <w:bCs/>
                <w:color w:val="000000"/>
                <w:sz w:val="24"/>
              </w:rPr>
              <w:t xml:space="preserve">1</w:t>
            </w:r>
            <w:r/>
          </w:p>
        </w:tc>
        <w:tc>
          <w:tcPr>
            <w:tcW w:w="453" w:type="pct"/>
            <w:vAlign w:val="center"/>
            <w:vMerge w:val="restart"/>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数据纠偏服务</w:t>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数据纠偏服务</w:t>
            </w:r>
            <w:r/>
          </w:p>
        </w:tc>
        <w:tc>
          <w:tcPr>
            <w:tcW w:w="3642"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结合“视频资源全景赋能应用平台”内信息，匹配已有标准库，对视频点位进行预纠偏，纠偏至院落级别。</w:t>
            </w:r>
            <w:r/>
          </w:p>
        </w:tc>
      </w:tr>
      <w:tr>
        <w:trPr>
          <w:cantSplit/>
          <w:trHeight w:val="915"/>
        </w:trPr>
        <w:tc>
          <w:tcPr>
            <w:tcW w:w="453"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3"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任务分派与进度管理</w:t>
            </w:r>
            <w:r/>
          </w:p>
        </w:tc>
        <w:tc>
          <w:tcPr>
            <w:tcW w:w="3642"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根据属地分配原则，将纠偏任务分派下发至各街道乡镇级社区级的纠偏专员。平台端进行纠偏任务的管理和监督。</w:t>
            </w:r>
            <w:r/>
          </w:p>
        </w:tc>
      </w:tr>
      <w:tr>
        <w:trPr>
          <w:cantSplit/>
          <w:trHeight w:val="615"/>
        </w:trPr>
        <w:tc>
          <w:tcPr>
            <w:tcW w:w="453"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3"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实地勘察与验证</w:t>
            </w:r>
            <w:r/>
          </w:p>
        </w:tc>
        <w:tc>
          <w:tcPr>
            <w:tcW w:w="3642"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专人前往安装现场，实地勘验，记录经纬度和周边地理环境信息，对有偏差的进行纠偏。</w:t>
            </w:r>
            <w:r/>
          </w:p>
        </w:tc>
      </w:tr>
      <w:tr>
        <w:trPr>
          <w:cantSplit/>
          <w:trHeight w:val="615"/>
        </w:trPr>
        <w:tc>
          <w:tcPr>
            <w:tcW w:w="453"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3"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数据录入与更新</w:t>
            </w:r>
            <w:r/>
          </w:p>
        </w:tc>
        <w:tc>
          <w:tcPr>
            <w:tcW w:w="3642"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更新数据录入，并建立备份与恢复机制。</w:t>
            </w:r>
            <w:r/>
          </w:p>
        </w:tc>
      </w:tr>
      <w:tr>
        <w:trPr>
          <w:cantSplit/>
          <w:trHeight w:val="615"/>
        </w:trPr>
        <w:tc>
          <w:tcPr>
            <w:tcW w:w="453" w:type="pct"/>
            <w:vAlign w:val="center"/>
            <w:vMerge w:val="continue"/>
            <w:textDirection w:val="lrTb"/>
            <w:noWrap w:val="false"/>
          </w:tcPr>
          <w:p>
            <w:pPr>
              <w:jc w:val="left"/>
              <w:widowControl/>
              <w:rPr>
                <w:rFonts w:ascii="仿宋" w:hAnsi="仿宋" w:cs="宋体"/>
                <w:b/>
                <w:bCs/>
                <w:color w:val="000000"/>
                <w:sz w:val="24"/>
              </w:rPr>
            </w:pPr>
            <w:r>
              <w:rPr>
                <w:rFonts w:ascii="仿宋" w:hAnsi="仿宋" w:cs="宋体"/>
                <w:b/>
                <w:bCs/>
                <w:color w:val="000000"/>
                <w:sz w:val="24"/>
              </w:rPr>
            </w:r>
            <w:r/>
          </w:p>
        </w:tc>
        <w:tc>
          <w:tcPr>
            <w:tcW w:w="453" w:type="pct"/>
            <w:vAlign w:val="center"/>
            <w:vMerge w:val="continue"/>
            <w:textDirection w:val="lrTb"/>
            <w:noWrap w:val="false"/>
          </w:tcPr>
          <w:p>
            <w:pPr>
              <w:jc w:val="left"/>
              <w:widowControl/>
              <w:rPr>
                <w:rFonts w:ascii="仿宋" w:hAnsi="仿宋" w:cs="宋体"/>
                <w:color w:val="000000"/>
                <w:sz w:val="24"/>
              </w:rPr>
            </w:pPr>
            <w:r>
              <w:rPr>
                <w:rFonts w:ascii="仿宋" w:hAnsi="仿宋" w:cs="宋体"/>
                <w:color w:val="000000"/>
                <w:sz w:val="24"/>
              </w:rPr>
            </w:r>
            <w:r/>
          </w:p>
        </w:tc>
        <w:tc>
          <w:tcPr>
            <w:tcW w:w="452" w:type="pct"/>
            <w:vAlign w:val="center"/>
            <w:textDirection w:val="lrTb"/>
            <w:noWrap w:val="false"/>
          </w:tcPr>
          <w:p>
            <w:pPr>
              <w:jc w:val="center"/>
              <w:widowControl/>
              <w:rPr>
                <w:rFonts w:ascii="仿宋" w:hAnsi="仿宋" w:cs="宋体"/>
                <w:color w:val="000000"/>
                <w:sz w:val="24"/>
              </w:rPr>
            </w:pPr>
            <w:r>
              <w:rPr>
                <w:rFonts w:hint="eastAsia" w:ascii="仿宋" w:hAnsi="仿宋" w:cs="宋体"/>
                <w:color w:val="000000"/>
                <w:sz w:val="24"/>
              </w:rPr>
              <w:t xml:space="preserve">质量检测与评估</w:t>
            </w:r>
            <w:r/>
          </w:p>
        </w:tc>
        <w:tc>
          <w:tcPr>
            <w:tcW w:w="3642" w:type="pct"/>
            <w:vAlign w:val="center"/>
            <w:textDirection w:val="lrTb"/>
            <w:noWrap w:val="false"/>
          </w:tcPr>
          <w:p>
            <w:pPr>
              <w:widowControl/>
              <w:rPr>
                <w:rFonts w:ascii="仿宋" w:hAnsi="仿宋" w:cs="宋体"/>
                <w:color w:val="000000"/>
                <w:sz w:val="24"/>
              </w:rPr>
            </w:pPr>
            <w:r>
              <w:rPr>
                <w:rFonts w:hint="eastAsia" w:ascii="仿宋" w:hAnsi="仿宋" w:cs="宋体"/>
                <w:color w:val="000000"/>
                <w:sz w:val="24"/>
              </w:rPr>
              <w:t xml:space="preserve">对整体服务过程进行质量检测与评估。</w:t>
            </w:r>
            <w:r/>
          </w:p>
        </w:tc>
      </w:tr>
    </w:tbl>
    <w:p>
      <w:pPr>
        <w:ind w:firstLine="480"/>
        <w:widowControl/>
        <w:rPr>
          <w:sz w:val="24"/>
        </w:rPr>
      </w:pPr>
      <w:r>
        <w:rPr>
          <w:sz w:val="24"/>
        </w:rPr>
        <w:t xml:space="preserve">2.3</w:t>
      </w:r>
      <w:r>
        <w:rPr>
          <w:sz w:val="24"/>
        </w:rPr>
        <w:t xml:space="preserve">采购标的需满足的服务标准、期限、效率等要求；</w:t>
      </w:r>
      <w:r/>
    </w:p>
    <w:p>
      <w:pPr>
        <w:ind w:firstLine="480"/>
        <w:widowControl/>
        <w:rPr>
          <w:sz w:val="24"/>
          <w:highlight w:val="yellow"/>
        </w:rPr>
      </w:pPr>
      <w:r>
        <w:rPr>
          <w:rFonts w:hint="eastAsia"/>
          <w:sz w:val="24"/>
        </w:rPr>
        <w:t xml:space="preserve">项目进度要求：签订合同之日起，</w:t>
      </w:r>
      <w:r>
        <w:rPr>
          <w:rFonts w:hint="eastAsia"/>
          <w:sz w:val="24"/>
        </w:rPr>
        <w:t xml:space="preserve">8</w:t>
      </w:r>
      <w:r>
        <w:rPr>
          <w:rFonts w:hint="eastAsia"/>
          <w:sz w:val="24"/>
        </w:rPr>
        <w:t xml:space="preserve">个月内完成合同中所要求的所有系统开发任务和项目初验，试运行期</w:t>
      </w:r>
      <w:r>
        <w:rPr>
          <w:rFonts w:hint="eastAsia"/>
          <w:sz w:val="24"/>
        </w:rPr>
        <w:t xml:space="preserve">3</w:t>
      </w:r>
      <w:r>
        <w:rPr>
          <w:rFonts w:hint="eastAsia"/>
          <w:sz w:val="24"/>
        </w:rPr>
        <w:t xml:space="preserve">个月。在试运行期间完成对使用该系统的相关人员培训，并达到验收标准。</w:t>
      </w:r>
      <w:r/>
    </w:p>
    <w:p>
      <w:pPr>
        <w:ind w:firstLine="480"/>
        <w:widowControl/>
        <w:rPr>
          <w:sz w:val="24"/>
          <w:highlight w:val="yellow"/>
        </w:rPr>
      </w:pPr>
      <w:r>
        <w:rPr>
          <w:sz w:val="24"/>
        </w:rPr>
        <w:t xml:space="preserve">2.4</w:t>
      </w:r>
      <w:r>
        <w:rPr>
          <w:sz w:val="24"/>
        </w:rPr>
        <w:t xml:space="preserve">采购标的</w:t>
      </w:r>
      <w:r>
        <w:rPr>
          <w:sz w:val="24"/>
        </w:rPr>
        <w:t xml:space="preserve">的</w:t>
      </w:r>
      <w:r>
        <w:rPr>
          <w:sz w:val="24"/>
        </w:rPr>
        <w:t xml:space="preserve">其他技术、服务等要求；</w:t>
      </w:r>
      <w:r/>
    </w:p>
    <w:p>
      <w:pPr>
        <w:ind w:firstLine="480"/>
        <w:widowControl/>
        <w:rPr>
          <w:sz w:val="24"/>
        </w:rPr>
      </w:pPr>
      <w:r>
        <w:rPr>
          <w:rFonts w:hint="eastAsia"/>
          <w:sz w:val="24"/>
        </w:rPr>
        <w:t xml:space="preserve">项目团队要求：</w:t>
      </w:r>
      <w:r/>
    </w:p>
    <w:p>
      <w:pPr>
        <w:ind w:firstLine="480"/>
        <w:widowControl/>
        <w:rPr>
          <w:sz w:val="24"/>
        </w:rPr>
      </w:pPr>
      <w:r>
        <w:rPr>
          <w:rFonts w:hint="eastAsia"/>
          <w:sz w:val="24"/>
        </w:rPr>
        <w:t xml:space="preserve">（</w:t>
      </w:r>
      <w:r>
        <w:rPr>
          <w:rFonts w:hint="eastAsia"/>
          <w:sz w:val="24"/>
        </w:rPr>
        <w:t xml:space="preserve">1</w:t>
      </w:r>
      <w:r>
        <w:rPr>
          <w:rFonts w:hint="eastAsia"/>
          <w:sz w:val="24"/>
        </w:rPr>
        <w:t xml:space="preserve">）对项目经理的要求</w:t>
      </w:r>
      <w:r/>
    </w:p>
    <w:p>
      <w:pPr>
        <w:ind w:firstLine="480"/>
        <w:widowControl/>
        <w:rPr>
          <w:sz w:val="24"/>
        </w:rPr>
      </w:pPr>
      <w:r>
        <w:rPr>
          <w:rFonts w:hint="eastAsia"/>
          <w:sz w:val="24"/>
        </w:rPr>
        <w:t xml:space="preserve">投标人应明确项目经理在本项目中的岗位职责。</w:t>
      </w:r>
      <w:r/>
    </w:p>
    <w:p>
      <w:pPr>
        <w:ind w:firstLine="480"/>
        <w:widowControl/>
        <w:rPr>
          <w:sz w:val="24"/>
        </w:rPr>
      </w:pPr>
      <w:r>
        <w:rPr>
          <w:rFonts w:hint="eastAsia"/>
          <w:sz w:val="24"/>
        </w:rPr>
        <w:t xml:space="preserve">根据项目工作建设工作的业务性质，投标人应分别配备经验丰富的项目经理承担本项目工作，需具备软件设计师证书、</w:t>
      </w:r>
      <w:r>
        <w:rPr>
          <w:rFonts w:hint="eastAsia"/>
          <w:sz w:val="24"/>
        </w:rPr>
        <w:t xml:space="preserve">IT</w:t>
      </w:r>
      <w:r>
        <w:rPr>
          <w:rFonts w:hint="eastAsia"/>
          <w:sz w:val="24"/>
        </w:rPr>
        <w:t xml:space="preserve">服务项目经理认证证书和人力资源社会保障行政部门核准备案的高级工程师等证书。</w:t>
      </w:r>
      <w:r/>
    </w:p>
    <w:p>
      <w:pPr>
        <w:ind w:firstLine="480"/>
        <w:widowControl/>
        <w:rPr>
          <w:sz w:val="24"/>
        </w:rPr>
      </w:pPr>
      <w:r>
        <w:rPr>
          <w:rFonts w:hint="eastAsia"/>
          <w:sz w:val="24"/>
        </w:rPr>
        <w:t xml:space="preserve">（</w:t>
      </w:r>
      <w:r>
        <w:rPr>
          <w:rFonts w:hint="eastAsia"/>
          <w:sz w:val="24"/>
        </w:rPr>
        <w:t xml:space="preserve">2</w:t>
      </w:r>
      <w:r>
        <w:rPr>
          <w:rFonts w:hint="eastAsia"/>
          <w:sz w:val="24"/>
        </w:rPr>
        <w:t xml:space="preserve">）对项目团队的要求</w:t>
      </w:r>
      <w:r/>
    </w:p>
    <w:p>
      <w:pPr>
        <w:ind w:firstLine="480"/>
        <w:widowControl/>
        <w:rPr>
          <w:sz w:val="24"/>
        </w:rPr>
      </w:pPr>
      <w:r>
        <w:rPr>
          <w:rFonts w:hint="eastAsia"/>
          <w:sz w:val="24"/>
        </w:rPr>
        <w:t xml:space="preserve">投标人必须成立合理的项目团队，建立健全保障项目顺利实施的各项管理制度和质量保证体系，按照招标要求安排好项目团队参加本项目的建设。</w:t>
      </w:r>
      <w:r/>
    </w:p>
    <w:p>
      <w:pPr>
        <w:ind w:firstLine="480"/>
        <w:widowControl/>
        <w:rPr>
          <w:sz w:val="24"/>
        </w:rPr>
      </w:pPr>
      <w:r>
        <w:rPr>
          <w:rFonts w:hint="eastAsia"/>
          <w:sz w:val="24"/>
        </w:rPr>
        <w:t xml:space="preserve">项目团队成员应具备信息系统项目管理师（高级）证书，系统架构设计师和信息安全保障人员证书（安全软件专业），网络规划设计师证书（高级），程序员证书和人力资源社会保障行政部门核准备案的高级工程师证书（数字经济（电子信息）信息与通信专业），网络通信安全管理员证书，人力资源社会保障行政部门核准备案的高级工程师证书</w:t>
      </w:r>
      <w:r>
        <w:rPr>
          <w:rFonts w:hint="eastAsia"/>
          <w:sz w:val="24"/>
        </w:rPr>
        <w:t xml:space="preserve">(</w:t>
      </w:r>
      <w:r>
        <w:rPr>
          <w:rFonts w:hint="eastAsia"/>
          <w:sz w:val="24"/>
        </w:rPr>
        <w:t xml:space="preserve">网络安全工程专业</w:t>
      </w:r>
      <w:r>
        <w:rPr>
          <w:rFonts w:hint="eastAsia"/>
          <w:sz w:val="24"/>
        </w:rPr>
        <w:t xml:space="preserve">)</w:t>
      </w:r>
      <w:r>
        <w:rPr>
          <w:rFonts w:hint="eastAsia"/>
          <w:sz w:val="24"/>
        </w:rPr>
        <w:t xml:space="preserve">，系统架构设计师证书、注册信息安全工程师证书（</w:t>
      </w:r>
      <w:r>
        <w:rPr>
          <w:rFonts w:hint="eastAsia"/>
          <w:sz w:val="24"/>
        </w:rPr>
        <w:t xml:space="preserve">CISE</w:t>
      </w:r>
      <w:r>
        <w:rPr>
          <w:rFonts w:hint="eastAsia"/>
          <w:sz w:val="24"/>
        </w:rPr>
        <w:t xml:space="preserve">）和信息安全保障人员证书（</w:t>
      </w:r>
      <w:r>
        <w:rPr>
          <w:rFonts w:hint="eastAsia"/>
          <w:sz w:val="24"/>
        </w:rPr>
        <w:t xml:space="preserve">安全运</w:t>
      </w:r>
      <w:r>
        <w:rPr>
          <w:rFonts w:hint="eastAsia"/>
          <w:sz w:val="24"/>
        </w:rPr>
        <w:t xml:space="preserve">维专业）证书等。</w:t>
      </w:r>
      <w:r/>
    </w:p>
    <w:p>
      <w:pPr>
        <w:ind w:firstLine="480"/>
        <w:widowControl/>
        <w:rPr>
          <w:sz w:val="24"/>
        </w:rPr>
      </w:pPr>
      <w:r>
        <w:rPr>
          <w:rFonts w:hint="eastAsia"/>
          <w:sz w:val="24"/>
        </w:rPr>
        <w:t xml:space="preserve">（</w:t>
      </w:r>
      <w:r>
        <w:rPr>
          <w:rFonts w:hint="eastAsia"/>
          <w:sz w:val="24"/>
        </w:rPr>
        <w:t xml:space="preserve">3</w:t>
      </w:r>
      <w:r>
        <w:rPr>
          <w:rFonts w:hint="eastAsia"/>
          <w:sz w:val="24"/>
        </w:rPr>
        <w:t xml:space="preserve">）培训要求</w:t>
      </w:r>
      <w:r/>
    </w:p>
    <w:p>
      <w:pPr>
        <w:ind w:firstLine="480"/>
        <w:widowControl/>
        <w:rPr>
          <w:sz w:val="24"/>
        </w:rPr>
      </w:pPr>
      <w:r>
        <w:rPr>
          <w:rFonts w:hint="eastAsia"/>
          <w:sz w:val="24"/>
        </w:rPr>
        <w:t xml:space="preserve">针对应用环境的培训，须将培训对象划分为管理层和操作层二个层次分开培训，并达到以下要求：</w:t>
      </w:r>
      <w:r/>
    </w:p>
    <w:p>
      <w:pPr>
        <w:ind w:firstLine="480"/>
        <w:widowControl/>
        <w:rPr>
          <w:sz w:val="24"/>
        </w:rPr>
      </w:pPr>
      <w:r>
        <w:rPr>
          <w:rFonts w:hint="eastAsia"/>
          <w:sz w:val="24"/>
        </w:rPr>
        <w:t xml:space="preserve">管理层：用户的领导层，该部分人员主要负责整个用户单位的运行管理，对系统的应用负有重要责任，对系统改进扩展完善提供建设性决定意见，此为初级培训或专项培训。</w:t>
      </w:r>
      <w:r/>
    </w:p>
    <w:p>
      <w:pPr>
        <w:ind w:firstLine="480"/>
        <w:widowControl/>
        <w:rPr>
          <w:sz w:val="24"/>
          <w:highlight w:val="yellow"/>
        </w:rPr>
      </w:pPr>
      <w:r>
        <w:rPr>
          <w:rFonts w:hint="eastAsia"/>
          <w:sz w:val="24"/>
        </w:rPr>
        <w:t xml:space="preserve">操作层：部门的业务人员，要求熟练使用应用软件中的各项功能。参加的培训方式为初级或中级培训。</w:t>
      </w:r>
      <w:r/>
    </w:p>
    <w:p>
      <w:pPr>
        <w:pStyle w:val="830"/>
        <w:ind w:firstLine="425"/>
        <w:rPr>
          <w:rFonts w:ascii="Times New Roman" w:hAnsi="Times New Roman"/>
          <w:lang w:eastAsia="zh-CN"/>
        </w:rPr>
      </w:pPr>
      <w:r>
        <w:rPr>
          <w:rFonts w:ascii="Times New Roman" w:hAnsi="Times New Roman"/>
          <w:lang w:eastAsia="zh-CN"/>
        </w:rPr>
      </w:r>
      <w:r/>
    </w:p>
    <w:p>
      <w:pPr>
        <w:rPr>
          <w:i/>
          <w:iCs/>
          <w:sz w:val="24"/>
        </w:rPr>
      </w:pPr>
      <w:r>
        <w:rPr>
          <w:sz w:val="24"/>
        </w:rPr>
        <w:t xml:space="preserve">3. </w:t>
      </w:r>
      <w:r>
        <w:rPr>
          <w:sz w:val="24"/>
        </w:rPr>
        <w:t xml:space="preserve">验收标准</w:t>
      </w:r>
      <w:r/>
    </w:p>
    <w:p>
      <w:pPr>
        <w:contextualSpacing/>
        <w:ind w:firstLine="480"/>
        <w:widowControl/>
        <w:rPr>
          <w:bCs/>
          <w:sz w:val="24"/>
        </w:rPr>
      </w:pPr>
      <w:r/>
      <w:bookmarkStart w:id="203" w:name="OLE_LINK12"/>
      <w:r/>
      <w:bookmarkStart w:id="204" w:name="OLE_LINK13"/>
      <w:r>
        <w:rPr>
          <w:rFonts w:hint="eastAsia"/>
          <w:bCs/>
          <w:sz w:val="24"/>
        </w:rPr>
        <w:t xml:space="preserve">（</w:t>
      </w:r>
      <w:r>
        <w:rPr>
          <w:rFonts w:hint="eastAsia"/>
          <w:bCs/>
          <w:sz w:val="24"/>
        </w:rPr>
        <w:t xml:space="preserve">1</w:t>
      </w:r>
      <w:r>
        <w:rPr>
          <w:rFonts w:hint="eastAsia"/>
          <w:bCs/>
          <w:sz w:val="24"/>
        </w:rPr>
        <w:t xml:space="preserve">）验收依据</w:t>
      </w:r>
      <w:r/>
    </w:p>
    <w:p>
      <w:pPr>
        <w:contextualSpacing/>
        <w:ind w:firstLine="480"/>
        <w:widowControl/>
        <w:rPr>
          <w:bCs/>
          <w:sz w:val="24"/>
        </w:rPr>
      </w:pPr>
      <w:r>
        <w:rPr>
          <w:rFonts w:hint="eastAsia"/>
          <w:bCs/>
          <w:sz w:val="24"/>
        </w:rPr>
        <w:t xml:space="preserve">验收应当根据合同内容、相关需求规格说明书、招标文件等为依据，对项目系统进行验收。</w:t>
      </w:r>
      <w:r/>
    </w:p>
    <w:p>
      <w:pPr>
        <w:contextualSpacing/>
        <w:ind w:firstLine="480"/>
        <w:widowControl/>
        <w:rPr>
          <w:bCs/>
          <w:sz w:val="24"/>
        </w:rPr>
      </w:pPr>
      <w:r>
        <w:rPr>
          <w:rFonts w:hint="eastAsia"/>
          <w:bCs/>
          <w:sz w:val="24"/>
        </w:rPr>
        <w:t xml:space="preserve">（</w:t>
      </w:r>
      <w:r>
        <w:rPr>
          <w:rFonts w:hint="eastAsia"/>
          <w:bCs/>
          <w:sz w:val="24"/>
        </w:rPr>
        <w:t xml:space="preserve">2</w:t>
      </w:r>
      <w:r>
        <w:rPr>
          <w:rFonts w:hint="eastAsia"/>
          <w:bCs/>
          <w:sz w:val="24"/>
        </w:rPr>
        <w:t xml:space="preserve">）验收过程</w:t>
      </w:r>
      <w:r/>
    </w:p>
    <w:p>
      <w:pPr>
        <w:contextualSpacing/>
        <w:ind w:firstLine="480"/>
        <w:widowControl/>
        <w:rPr>
          <w:bCs/>
          <w:sz w:val="24"/>
        </w:rPr>
      </w:pPr>
      <w:r>
        <w:rPr>
          <w:rFonts w:hint="eastAsia"/>
          <w:bCs/>
          <w:sz w:val="24"/>
        </w:rPr>
        <w:t xml:space="preserve">投标人应在验收开始前制定验收计划，提交用户方。</w:t>
      </w:r>
      <w:r/>
    </w:p>
    <w:p>
      <w:pPr>
        <w:contextualSpacing/>
        <w:ind w:firstLine="480"/>
        <w:widowControl/>
        <w:rPr>
          <w:bCs/>
          <w:sz w:val="24"/>
        </w:rPr>
      </w:pPr>
      <w:r>
        <w:rPr>
          <w:rFonts w:hint="eastAsia"/>
          <w:bCs/>
          <w:sz w:val="24"/>
        </w:rPr>
        <w:t xml:space="preserve">投标人和用户方组织成立验收小组，负责验收事宜。</w:t>
      </w:r>
      <w:r/>
    </w:p>
    <w:p>
      <w:pPr>
        <w:contextualSpacing/>
        <w:ind w:firstLine="480"/>
        <w:widowControl/>
        <w:rPr>
          <w:bCs/>
          <w:sz w:val="24"/>
        </w:rPr>
      </w:pPr>
      <w:r>
        <w:rPr>
          <w:rFonts w:hint="eastAsia"/>
          <w:bCs/>
          <w:sz w:val="24"/>
        </w:rPr>
        <w:t xml:space="preserve">在验收前，投标人应提交开发过程中各阶段性文档。</w:t>
      </w:r>
      <w:r/>
    </w:p>
    <w:p>
      <w:pPr>
        <w:contextualSpacing/>
        <w:ind w:firstLine="480"/>
        <w:widowControl/>
        <w:rPr>
          <w:b/>
          <w:sz w:val="24"/>
        </w:rPr>
      </w:pPr>
      <w:r>
        <w:rPr>
          <w:rFonts w:hint="eastAsia"/>
          <w:bCs/>
          <w:sz w:val="24"/>
        </w:rPr>
        <w:t xml:space="preserve">验收结束后，提交《验收总结》等文档。</w:t>
      </w:r>
      <w:bookmarkEnd w:id="203"/>
      <w:r/>
      <w:bookmarkEnd w:id="204"/>
      <w:r/>
      <w:r/>
    </w:p>
    <w:p>
      <w:pPr>
        <w:rPr>
          <w:sz w:val="24"/>
        </w:rPr>
      </w:pPr>
      <w:r>
        <w:rPr>
          <w:sz w:val="24"/>
        </w:rPr>
        <w:t xml:space="preserve">4. </w:t>
      </w:r>
      <w:r>
        <w:rPr>
          <w:sz w:val="24"/>
        </w:rPr>
        <w:t xml:space="preserve">其他要求</w:t>
      </w:r>
      <w:r/>
    </w:p>
    <w:p>
      <w:pPr>
        <w:pStyle w:val="830"/>
        <w:ind w:left="0" w:firstLine="480"/>
        <w:rPr>
          <w:rFonts w:ascii="Times New Roman" w:hAnsi="Times New Roman"/>
          <w:lang w:eastAsia="zh-CN"/>
        </w:rPr>
      </w:pPr>
      <w:r>
        <w:rPr>
          <w:rFonts w:hint="eastAsia"/>
          <w:lang w:eastAsia="zh-CN"/>
        </w:rPr>
        <w:t xml:space="preserve">本项目</w:t>
      </w:r>
      <w:r>
        <w:rPr>
          <w:rFonts w:ascii="Times New Roman" w:hAnsi="Times New Roman"/>
          <w:lang w:eastAsia="zh-CN"/>
        </w:rPr>
        <w:t xml:space="preserve">属于政务信息系统项目，还应当符合《政务信息系统政府采购管理暂行办法》（财库〔</w:t>
      </w:r>
      <w:r>
        <w:rPr>
          <w:rFonts w:ascii="Times New Roman" w:hAnsi="Times New Roman"/>
          <w:lang w:eastAsia="zh-CN"/>
        </w:rPr>
        <w:t xml:space="preserve">2017</w:t>
      </w:r>
      <w:r>
        <w:rPr>
          <w:rFonts w:ascii="Times New Roman" w:hAnsi="Times New Roman"/>
          <w:lang w:eastAsia="zh-CN"/>
        </w:rPr>
        <w:t xml:space="preserve">〕</w:t>
      </w:r>
      <w:r>
        <w:rPr>
          <w:rFonts w:ascii="Times New Roman" w:hAnsi="Times New Roman"/>
          <w:lang w:eastAsia="zh-CN"/>
        </w:rPr>
        <w:t xml:space="preserve">210</w:t>
      </w:r>
      <w:r>
        <w:rPr>
          <w:rFonts w:ascii="Times New Roman" w:hAnsi="Times New Roman"/>
          <w:lang w:eastAsia="zh-CN"/>
        </w:rPr>
        <w:t xml:space="preserve">号）的相关要求。</w:t>
      </w:r>
      <w:r/>
    </w:p>
    <w:p>
      <w:pPr>
        <w:ind w:firstLine="560"/>
        <w:rPr>
          <w:i/>
          <w:sz w:val="28"/>
          <w:szCs w:val="28"/>
          <w:u w:val="single"/>
        </w:rPr>
      </w:pPr>
      <w:r>
        <w:rPr>
          <w:i/>
          <w:sz w:val="28"/>
          <w:szCs w:val="28"/>
          <w:u w:val="single"/>
        </w:rPr>
      </w:r>
      <w:r/>
    </w:p>
    <w:p>
      <w:pPr>
        <w:rPr>
          <w:color w:val="000000"/>
          <w:sz w:val="24"/>
        </w:rPr>
      </w:pPr>
      <w:r>
        <w:rPr>
          <w:rFonts w:hint="eastAsia"/>
          <w:color w:val="000000"/>
          <w:sz w:val="24"/>
        </w:rPr>
        <w:t xml:space="preserve">5.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ascii="宋体" w:hAnsi="宋体"/>
          <w:sz w:val="24"/>
        </w:rPr>
      </w:pPr>
      <w:r>
        <w:rPr>
          <w:rFonts w:hint="eastAsia" w:ascii="宋体" w:hAnsi="宋体"/>
          <w:sz w:val="24"/>
        </w:rPr>
        <w:t xml:space="preserve">（1）投标人需按照招标文件规定的演示内容制作演示视频文件，视频文件的格式</w:t>
      </w:r>
      <w:r>
        <w:rPr>
          <w:rFonts w:hint="eastAsia" w:ascii="宋体" w:hAnsi="宋体"/>
          <w:sz w:val="24"/>
        </w:rPr>
        <w:t xml:space="preserve">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w:t>
      </w:r>
      <w:r>
        <w:rPr>
          <w:rFonts w:hint="eastAsia" w:ascii="宋体" w:hAnsi="宋体"/>
          <w:sz w:val="24"/>
        </w:rPr>
        <w:t xml:space="preserve">传方式见</w:t>
      </w:r>
      <w:r>
        <w:rPr>
          <w:rFonts w:hint="eastAsia" w:ascii="宋体" w:hAnsi="宋体"/>
          <w:sz w:val="24"/>
        </w:rPr>
        <w:t xml:space="preserve">《操作手册》规定，上传的演示视频将作为投标文件的组成部分，视频时长总计不超过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ascii="宋体" w:hAnsi="宋体"/>
          <w:sz w:val="24"/>
        </w:rPr>
      </w:pPr>
      <w:r>
        <w:rPr>
          <w:rFonts w:hint="eastAsia" w:ascii="宋体" w:hAnsi="宋体"/>
          <w:sz w:val="24"/>
        </w:rPr>
        <w:t xml:space="preserve">（2）演示内容如下：</w:t>
      </w:r>
      <w:r/>
    </w:p>
    <w:p>
      <w:pPr>
        <w:ind w:firstLine="480"/>
        <w:rPr>
          <w:rFonts w:ascii="宋体" w:hAnsi="宋体"/>
          <w:sz w:val="24"/>
        </w:rPr>
      </w:pPr>
      <w:r>
        <w:rPr>
          <w:rFonts w:hint="eastAsia" w:ascii="宋体" w:hAnsi="宋体"/>
          <w:sz w:val="24"/>
        </w:rPr>
        <w:t xml:space="preserve">1、“移动端纠偏应用”功能演示</w:t>
      </w:r>
      <w:r/>
    </w:p>
    <w:p>
      <w:pPr>
        <w:ind w:firstLine="480"/>
        <w:rPr>
          <w:rFonts w:ascii="宋体" w:hAnsi="宋体"/>
          <w:sz w:val="24"/>
        </w:rPr>
      </w:pPr>
      <w:r>
        <w:rPr>
          <w:rFonts w:hint="eastAsia" w:ascii="宋体" w:hAnsi="宋体"/>
          <w:sz w:val="24"/>
        </w:rPr>
        <w:t xml:space="preserve">2、PC</w:t>
      </w:r>
      <w:r>
        <w:rPr>
          <w:rFonts w:hint="eastAsia" w:ascii="宋体" w:hAnsi="宋体"/>
          <w:sz w:val="24"/>
        </w:rPr>
        <w:t xml:space="preserve">端管理</w:t>
      </w:r>
      <w:r>
        <w:rPr>
          <w:rFonts w:hint="eastAsia" w:ascii="宋体" w:hAnsi="宋体"/>
          <w:sz w:val="24"/>
        </w:rPr>
        <w:t xml:space="preserve">后台功能演示</w:t>
      </w:r>
      <w:r/>
    </w:p>
    <w:p>
      <w:pPr>
        <w:rPr>
          <w:rFonts w:ascii="宋体" w:hAnsi="宋体"/>
          <w:sz w:val="24"/>
        </w:rPr>
      </w:pPr>
      <w:r>
        <w:rPr>
          <w:rFonts w:hint="eastAsia" w:ascii="宋体" w:hAnsi="宋体"/>
          <w:sz w:val="24"/>
        </w:rPr>
        <w:t xml:space="preserve">6.采购标的对应的中小企业划分标准所属行业一览表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4437"/>
        <w:gridCol w:w="3844"/>
      </w:tblGrid>
      <w:tr>
        <w:trPr>
          <w:cantSplit/>
          <w:jc w:val="center"/>
        </w:trPr>
        <w:tc>
          <w:tcPr>
            <w:tcW w:w="407" w:type="pct"/>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460" w:type="pct"/>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rPr>
                <w:rFonts w:ascii="宋体" w:hAnsi="宋体"/>
                <w:sz w:val="24"/>
              </w:rPr>
            </w:pPr>
            <w:r>
              <w:rPr>
                <w:rFonts w:hint="eastAsia" w:ascii="宋体" w:hAnsi="宋体"/>
                <w:sz w:val="24"/>
              </w:rPr>
              <w:t xml:space="preserve">1</w:t>
            </w:r>
            <w:r/>
          </w:p>
        </w:tc>
        <w:tc>
          <w:tcPr>
            <w:tcW w:w="2460" w:type="pct"/>
            <w:textDirection w:val="lrTb"/>
            <w:noWrap w:val="false"/>
          </w:tcPr>
          <w:p>
            <w:pPr>
              <w:jc w:val="center"/>
              <w:rPr>
                <w:rFonts w:ascii="宋体" w:hAnsi="宋体"/>
                <w:sz w:val="24"/>
              </w:rPr>
            </w:pPr>
            <w:r>
              <w:rPr>
                <w:rFonts w:hint="eastAsia" w:ascii="宋体" w:hAnsi="宋体"/>
                <w:sz w:val="24"/>
              </w:rPr>
              <w:t xml:space="preserve">常州视频资源全景赋能应用平台项目</w:t>
            </w:r>
            <w:r/>
          </w:p>
        </w:tc>
        <w:tc>
          <w:tcPr>
            <w:tcW w:w="2132" w:type="pct"/>
            <w:textDirection w:val="lrTb"/>
            <w:noWrap w:val="false"/>
          </w:tcPr>
          <w:p>
            <w:pPr>
              <w:jc w:val="center"/>
              <w:rPr>
                <w:rFonts w:ascii="宋体" w:hAnsi="宋体"/>
                <w:sz w:val="24"/>
              </w:rPr>
            </w:pPr>
            <w:r>
              <w:rPr>
                <w:rFonts w:hint="eastAsia" w:ascii="宋体" w:hAnsi="宋体"/>
                <w:sz w:val="24"/>
              </w:rPr>
              <w:t xml:space="preserve">软件和信息技术服务业</w:t>
            </w:r>
            <w:r/>
          </w:p>
        </w:tc>
      </w:tr>
    </w:tbl>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ascii="Times New Roman" w:hAnsi="Times New Roman"/>
          <w:lang w:eastAsia="zh-CN"/>
        </w:rPr>
      </w:pPr>
      <w:r>
        <w:rPr>
          <w:rFonts w:ascii="Times New Roman" w:hAnsi="Times New Roman"/>
          <w:lang w:eastAsia="zh-CN"/>
        </w:rPr>
      </w:r>
      <w:r/>
    </w:p>
    <w:p>
      <w:pPr>
        <w:pStyle w:val="830"/>
        <w:ind w:left="0"/>
        <w:rPr>
          <w:rFonts w:hint="eastAsia" w:ascii="Times New Roman" w:hAnsi="Times New Roman"/>
          <w:lang w:eastAsia="zh-CN"/>
        </w:rPr>
      </w:pPr>
      <w:r>
        <w:rPr>
          <w:rFonts w:hint="eastAsia" w:ascii="Times New Roman" w:hAnsi="Times New Roman"/>
          <w:lang w:eastAsia="zh-CN"/>
        </w:rPr>
      </w:r>
      <w:r/>
    </w:p>
    <w:p>
      <w:r/>
      <w:r/>
    </w:p>
    <w:p>
      <w:pPr>
        <w:pStyle w:val="809"/>
        <w:rPr>
          <w:rFonts w:ascii="黑体" w:eastAsia="黑体"/>
          <w:bCs/>
          <w:sz w:val="44"/>
        </w:rPr>
      </w:pPr>
      <w:r/>
      <w:bookmarkStart w:id="205" w:name="_Toc173761693"/>
      <w:r>
        <w:rPr>
          <w:rFonts w:hint="eastAsia" w:ascii="黑体" w:eastAsia="黑体"/>
          <w:bCs/>
          <w:sz w:val="44"/>
        </w:rPr>
        <w:t xml:space="preserve">第五章  评标方法与评标标准</w:t>
      </w:r>
      <w:bookmarkEnd w:id="205"/>
      <w:r/>
      <w:r/>
    </w:p>
    <w:p>
      <w:r/>
      <w:r/>
    </w:p>
    <w:p>
      <w:pPr>
        <w:pStyle w:val="105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w:t>
      </w:r>
      <w:r>
        <w:rPr>
          <w:rFonts w:hint="eastAsia" w:cs="Arial"/>
        </w:rPr>
        <w:t xml:space="preserve">且按照</w:t>
      </w:r>
      <w:r>
        <w:rPr>
          <w:rFonts w:hint="eastAsia" w:cs="Arial"/>
        </w:rPr>
        <w:t xml:space="preserve">评审因素的量化指标评审得分最高的投标人为中标候选人。本项目分包选取一名中标候选人。</w:t>
      </w:r>
      <w:r/>
    </w:p>
    <w:p>
      <w:pPr>
        <w:pStyle w:val="1051"/>
        <w:ind w:firstLine="441"/>
        <w:rPr>
          <w:rFonts w:ascii="宋体" w:hAnsi="宋体"/>
          <w:b/>
          <w:highlight w:val="yellow"/>
        </w:rPr>
      </w:pPr>
      <w:r>
        <w:rPr>
          <w:rFonts w:hint="eastAsia" w:ascii="宋体" w:hAnsi="宋体"/>
          <w:b/>
        </w:rPr>
        <w:t xml:space="preserve">政府采购政策功能落实</w:t>
      </w:r>
      <w:r/>
    </w:p>
    <w:p>
      <w:pPr>
        <w:pStyle w:val="1051"/>
        <w:spacing w:line="0" w:lineRule="atLeast"/>
        <w:rPr>
          <w:rFonts w:ascii="宋体" w:hAnsi="宋体"/>
        </w:rPr>
      </w:pPr>
      <w:r>
        <w:rPr>
          <w:rFonts w:hint="eastAsia" w:ascii="宋体" w:hAnsi="宋体"/>
        </w:rPr>
        <w:t xml:space="preserve">1、小微型企业价格扣除</w:t>
      </w:r>
      <w:r/>
    </w:p>
    <w:p>
      <w:pPr>
        <w:pStyle w:val="1051"/>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51"/>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51"/>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51"/>
        <w:spacing w:line="0" w:lineRule="atLeast"/>
        <w:rPr>
          <w:rFonts w:ascii="宋体" w:hAnsi="宋体"/>
        </w:rPr>
      </w:pPr>
      <w:r>
        <w:rPr>
          <w:rFonts w:hint="eastAsia" w:ascii="宋体" w:hAnsi="宋体"/>
        </w:rPr>
        <w:t xml:space="preserve">2、残疾人福利单位价格扣除</w:t>
      </w:r>
      <w:r/>
    </w:p>
    <w:p>
      <w:pPr>
        <w:pStyle w:val="1051"/>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51"/>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51"/>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51"/>
        <w:spacing w:line="0" w:lineRule="atLeast"/>
        <w:rPr>
          <w:rFonts w:ascii="宋体" w:hAnsi="宋体"/>
        </w:rPr>
      </w:pPr>
      <w:r>
        <w:rPr>
          <w:rFonts w:hint="eastAsia" w:ascii="宋体" w:hAnsi="宋体"/>
        </w:rPr>
        <w:t xml:space="preserve">3、监狱和戒毒企业价格扣除</w:t>
      </w:r>
      <w:r/>
    </w:p>
    <w:p>
      <w:pPr>
        <w:pStyle w:val="1051"/>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51"/>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1"/>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51"/>
        <w:spacing w:line="400" w:lineRule="exact"/>
        <w:rPr>
          <w:rFonts w:ascii="宋体" w:hAnsi="宋体"/>
        </w:rPr>
      </w:pPr>
      <w:r>
        <w:rPr>
          <w:rFonts w:hint="eastAsia" w:ascii="宋体" w:hAnsi="宋体"/>
        </w:rPr>
        <w:t xml:space="preserve">4、残疾人福利单位、监狱企业属于小型、微型企业的，不重复享受政策。</w:t>
      </w:r>
      <w:r/>
    </w:p>
    <w:p>
      <w:pPr>
        <w:pStyle w:val="1051"/>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51"/>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51"/>
        <w:spacing w:line="0" w:lineRule="atLeast"/>
        <w:rPr>
          <w:rFonts w:ascii="宋体" w:hAnsi="宋体"/>
        </w:rPr>
      </w:pPr>
      <w:r>
        <w:rPr>
          <w:rFonts w:ascii="宋体" w:hAnsi="宋体"/>
        </w:rPr>
      </w:r>
      <w:r/>
    </w:p>
    <w:p>
      <w:pPr>
        <w:pStyle w:val="1051"/>
        <w:ind w:firstLine="482"/>
        <w:spacing w:line="0" w:lineRule="atLeast"/>
        <w:rPr>
          <w:rFonts w:ascii="宋体" w:hAnsi="宋体"/>
          <w:b/>
          <w:highlight w:val="yellow"/>
        </w:rPr>
      </w:pPr>
      <w:r>
        <w:rPr>
          <w:rFonts w:hint="eastAsia" w:ascii="宋体" w:hAnsi="宋体"/>
          <w:b/>
        </w:rPr>
        <w:t xml:space="preserve">评标方法与评标标准</w:t>
      </w:r>
      <w:r/>
    </w:p>
    <w:tbl>
      <w:tblPr>
        <w:tblW w:w="5000" w:type="pct"/>
        <w:jc w:val="center"/>
        <w:tblCellMar>
          <w:left w:w="0" w:type="dxa"/>
          <w:right w:w="0" w:type="dxa"/>
        </w:tblCellMar>
        <w:tblLook w:val="04A0" w:firstRow="1" w:lastRow="0" w:firstColumn="1" w:lastColumn="0" w:noHBand="0" w:noVBand="1"/>
      </w:tblPr>
      <w:tblGrid>
        <w:gridCol w:w="435"/>
        <w:gridCol w:w="1129"/>
        <w:gridCol w:w="4820"/>
        <w:gridCol w:w="726"/>
        <w:gridCol w:w="560"/>
        <w:gridCol w:w="670"/>
        <w:gridCol w:w="666"/>
      </w:tblGrid>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rPr>
                <w:rFonts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rPr>
                <w:rFonts w:ascii="宋体" w:hAnsi="宋体"/>
                <w:b/>
              </w:rPr>
            </w:pPr>
            <w:r>
              <w:rPr>
                <w:rFonts w:hint="eastAsia" w:ascii="宋体" w:hAnsi="宋体"/>
                <w:b/>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bookmarkStart w:id="206" w:name="OLE_LINK14"/>
            <w:r/>
            <w:bookmarkStart w:id="207" w:name="OLE_LINK15"/>
            <w:r>
              <w:rPr>
                <w:rFonts w:hint="eastAsia" w:ascii="宋体" w:hAnsi="宋体" w:cs="宋体"/>
                <w:b/>
                <w:bCs/>
                <w:sz w:val="20"/>
                <w:szCs w:val="20"/>
                <w:lang w:bidi="ar"/>
              </w:rPr>
              <w:t xml:space="preserve">采用低价优先法计算，即满足招标文件要求且投标价格最低的投标报价为评标基准价，其价格分为满分。其他投标人的价格</w:t>
            </w:r>
            <w:r>
              <w:rPr>
                <w:rFonts w:hint="eastAsia" w:ascii="宋体" w:hAnsi="宋体" w:cs="宋体"/>
                <w:b/>
                <w:bCs/>
                <w:sz w:val="20"/>
                <w:szCs w:val="20"/>
                <w:lang w:bidi="ar"/>
              </w:rPr>
              <w:t xml:space="preserve">分统一</w:t>
            </w:r>
            <w:r>
              <w:rPr>
                <w:rFonts w:hint="eastAsia" w:ascii="宋体" w:hAnsi="宋体" w:cs="宋体"/>
                <w:b/>
                <w:bCs/>
                <w:sz w:val="20"/>
                <w:szCs w:val="20"/>
                <w:lang w:bidi="ar"/>
              </w:rPr>
              <w:t xml:space="preserve">按照下列公式计算：投标报价得分=(评标基准价／投标报价)×</w:t>
            </w:r>
            <w:r>
              <w:rPr>
                <w:rFonts w:hint="eastAsia" w:ascii="宋体" w:hAnsi="宋体" w:cs="宋体"/>
                <w:b/>
                <w:bCs/>
                <w:sz w:val="20"/>
                <w:szCs w:val="20"/>
                <w:lang w:bidi="ar"/>
              </w:rPr>
              <w:t xml:space="preserve">价格权</w:t>
            </w:r>
            <w:r>
              <w:rPr>
                <w:rFonts w:hint="eastAsia" w:ascii="宋体" w:hAnsi="宋体" w:cs="宋体"/>
                <w:b/>
                <w:bCs/>
                <w:sz w:val="20"/>
                <w:szCs w:val="20"/>
                <w:lang w:bidi="ar"/>
              </w:rPr>
              <w:t xml:space="preserve">值×100。</w:t>
            </w:r>
            <w:bookmarkEnd w:id="206"/>
            <w:r/>
            <w:bookmarkEnd w:id="207"/>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10</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lang w:bidi="ar"/>
              </w:rPr>
              <w:t xml:space="preserve">2.1-2.4评分</w:t>
            </w:r>
            <w:r>
              <w:rPr>
                <w:rFonts w:hint="eastAsia" w:ascii="宋体" w:hAnsi="宋体" w:cs="宋体"/>
                <w:b/>
                <w:bCs/>
                <w:sz w:val="20"/>
                <w:szCs w:val="20"/>
                <w:lang w:bidi="ar"/>
              </w:rPr>
              <w:t xml:space="preserve">项属于</w:t>
            </w:r>
            <w:r>
              <w:rPr>
                <w:rFonts w:hint="eastAsia" w:ascii="宋体" w:hAnsi="宋体" w:cs="宋体"/>
                <w:b/>
                <w:bCs/>
                <w:sz w:val="20"/>
                <w:szCs w:val="20"/>
                <w:lang w:bidi="ar"/>
              </w:rPr>
              <w:t xml:space="preserve">暗标评审项目，各投标人（供应商）提供评审材料（含样品）中不能出现投标人（供应商）的名称、标志、标记以及其它能够体现投标人（供应商）的信息，否则所有暗标评审项目均不得分。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20</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4"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bookmarkStart w:id="208" w:name="OLE_LINK18"/>
            <w:r>
              <w:rPr>
                <w:rFonts w:hint="eastAsia" w:ascii="宋体" w:hAnsi="宋体" w:cs="宋体"/>
                <w:b/>
                <w:bCs/>
                <w:sz w:val="20"/>
                <w:szCs w:val="20"/>
              </w:rPr>
              <w:t xml:space="preserve">需求理解</w:t>
            </w:r>
            <w:bookmarkEnd w:id="208"/>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lang w:bidi="ar"/>
              </w:rPr>
            </w:pPr>
            <w:r/>
            <w:bookmarkStart w:id="209" w:name="OLE_LINK16"/>
            <w:r/>
            <w:bookmarkStart w:id="210" w:name="OLE_LINK17"/>
            <w:r>
              <w:rPr>
                <w:rFonts w:hint="eastAsia" w:ascii="宋体" w:hAnsi="宋体" w:cs="宋体"/>
                <w:b/>
                <w:bCs/>
                <w:sz w:val="20"/>
                <w:szCs w:val="20"/>
                <w:lang w:bidi="ar"/>
              </w:rPr>
              <w:t xml:space="preserve">投标人应充分理解系统的建设需求，提供完整、详细的需求理解，包括业务需求、系统功能、系统性能、信息安全等需求分析内容。方案说明详细、准确、符合要求的，得</w:t>
            </w:r>
            <w:r>
              <w:rPr>
                <w:rFonts w:ascii="宋体" w:hAnsi="宋体" w:cs="宋体"/>
                <w:b/>
                <w:bCs/>
                <w:sz w:val="20"/>
                <w:szCs w:val="20"/>
                <w:lang w:bidi="ar"/>
              </w:rPr>
              <w:t xml:space="preserve">5</w:t>
            </w:r>
            <w:r>
              <w:rPr>
                <w:rFonts w:hint="eastAsia" w:ascii="宋体" w:hAnsi="宋体" w:cs="宋体"/>
                <w:b/>
                <w:bCs/>
                <w:sz w:val="20"/>
                <w:szCs w:val="20"/>
                <w:lang w:bidi="ar"/>
              </w:rPr>
              <w:t xml:space="preserve">分；方案说明较为详细、较为准确、较符合要求的，得3分；方案说明一般、准确度不高、基本符合要求的，得1分。方案说明内容和本项目无关或未提供的不得分。</w:t>
            </w:r>
            <w:bookmarkEnd w:id="209"/>
            <w:r/>
            <w:bookmarkEnd w:id="210"/>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4"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bookmarkStart w:id="211" w:name="OLE_LINK19"/>
            <w:r>
              <w:rPr>
                <w:rFonts w:hint="eastAsia" w:ascii="宋体" w:hAnsi="宋体" w:cs="宋体"/>
                <w:b/>
                <w:bCs/>
                <w:sz w:val="20"/>
                <w:szCs w:val="20"/>
              </w:rPr>
              <w:t xml:space="preserve">技术方案</w:t>
            </w:r>
            <w:bookmarkEnd w:id="211"/>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lang w:bidi="ar"/>
              </w:rPr>
            </w:pPr>
            <w:r>
              <w:rPr>
                <w:rFonts w:hint="eastAsia" w:ascii="宋体" w:hAnsi="宋体" w:cs="宋体"/>
                <w:b/>
                <w:bCs/>
                <w:sz w:val="20"/>
                <w:szCs w:val="20"/>
                <w:lang w:bidi="ar"/>
              </w:rPr>
              <w:t xml:space="preserve">方案说明详细、准确、符合要求的，最高得5分；方案说明较为详细、较为准确、较符合要求的，得3分；方案说明一般、准确度不高、基本符合要求的，得</w:t>
            </w:r>
            <w:r>
              <w:rPr>
                <w:rFonts w:ascii="宋体" w:hAnsi="宋体" w:cs="宋体"/>
                <w:b/>
                <w:bCs/>
                <w:sz w:val="20"/>
                <w:szCs w:val="20"/>
                <w:lang w:bidi="ar"/>
              </w:rPr>
              <w:t xml:space="preserve">1</w:t>
            </w:r>
            <w:r>
              <w:rPr>
                <w:rFonts w:hint="eastAsia" w:ascii="宋体" w:hAnsi="宋体" w:cs="宋体"/>
                <w:b/>
                <w:bCs/>
                <w:sz w:val="20"/>
                <w:szCs w:val="20"/>
                <w:lang w:bidi="ar"/>
              </w:rPr>
              <w:t xml:space="preserve">分。方案内容和本项目无关或未提供的不得分。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4"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lang w:bidi="ar"/>
              </w:rPr>
            </w:pPr>
            <w:r>
              <w:rPr>
                <w:rFonts w:hint="eastAsia" w:ascii="宋体" w:hAnsi="宋体" w:cs="宋体"/>
                <w:b/>
                <w:bCs/>
                <w:sz w:val="20"/>
                <w:szCs w:val="20"/>
                <w:lang w:bidi="ar"/>
              </w:rPr>
              <w:t xml:space="preserve">要求内容包括项目实施方案、项目质量保障、项目风险控制等内容。方案详尽、安排合理、可操作性</w:t>
            </w:r>
            <w:r>
              <w:rPr>
                <w:rFonts w:hint="eastAsia" w:ascii="宋体" w:hAnsi="宋体" w:cs="宋体"/>
                <w:b/>
                <w:bCs/>
                <w:sz w:val="20"/>
                <w:szCs w:val="20"/>
                <w:lang w:bidi="ar"/>
              </w:rPr>
              <w:t xml:space="preserve">强最高得</w:t>
            </w:r>
            <w:r>
              <w:rPr>
                <w:rFonts w:hint="eastAsia" w:ascii="宋体" w:hAnsi="宋体" w:cs="宋体"/>
                <w:b/>
                <w:bCs/>
                <w:sz w:val="20"/>
                <w:szCs w:val="20"/>
                <w:lang w:bidi="ar"/>
              </w:rPr>
              <w:t xml:space="preserve">5分；方案较详尽、基本合理可行、响应度一般的最高得3分；方案计划、安排和可操作性一般得</w:t>
            </w:r>
            <w:r>
              <w:rPr>
                <w:rFonts w:ascii="宋体" w:hAnsi="宋体" w:cs="宋体"/>
                <w:b/>
                <w:bCs/>
                <w:sz w:val="20"/>
                <w:szCs w:val="20"/>
                <w:lang w:bidi="ar"/>
              </w:rPr>
              <w:t xml:space="preserve">1</w:t>
            </w:r>
            <w:r>
              <w:rPr>
                <w:rFonts w:hint="eastAsia" w:ascii="宋体" w:hAnsi="宋体" w:cs="宋体"/>
                <w:b/>
                <w:bCs/>
                <w:sz w:val="20"/>
                <w:szCs w:val="20"/>
                <w:lang w:bidi="ar"/>
              </w:rPr>
              <w:t xml:space="preserve">分；方案内容和本项目无关或未提供的不得分。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4"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lang w:bidi="ar"/>
              </w:rPr>
            </w:pPr>
            <w:r>
              <w:rPr>
                <w:rFonts w:hint="eastAsia" w:ascii="宋体" w:hAnsi="宋体" w:cs="宋体"/>
                <w:b/>
                <w:bCs/>
                <w:sz w:val="20"/>
                <w:szCs w:val="20"/>
                <w:lang w:bidi="ar"/>
              </w:rPr>
              <w:t xml:space="preserve">根据投标人的售后服务方案进行评分，包括具体的售后服务内容、故障响应时间、响应方式时间、培训等内容。</w:t>
            </w:r>
            <w:r>
              <w:rPr>
                <w:rFonts w:ascii="宋体" w:hAnsi="宋体" w:cs="宋体"/>
                <w:b/>
                <w:bCs/>
                <w:sz w:val="20"/>
                <w:szCs w:val="20"/>
                <w:lang w:bidi="ar"/>
              </w:rPr>
              <w:t xml:space="preserve"> 售后服务方案细致全面、有针对性、内容具体，得</w:t>
            </w:r>
            <w:r>
              <w:rPr>
                <w:rFonts w:hint="eastAsia" w:ascii="宋体" w:hAnsi="宋体" w:cs="宋体"/>
                <w:b/>
                <w:bCs/>
                <w:sz w:val="20"/>
                <w:szCs w:val="20"/>
                <w:lang w:bidi="ar"/>
              </w:rPr>
              <w:t xml:space="preserve">5</w:t>
            </w:r>
            <w:r>
              <w:rPr>
                <w:rFonts w:ascii="宋体" w:hAnsi="宋体" w:cs="宋体"/>
                <w:b/>
                <w:bCs/>
                <w:sz w:val="20"/>
                <w:szCs w:val="20"/>
                <w:lang w:bidi="ar"/>
              </w:rPr>
              <w:t xml:space="preserve">分；售后服务方案较全面、针对性、内容一般，得</w:t>
            </w:r>
            <w:r>
              <w:rPr>
                <w:rFonts w:hint="eastAsia" w:ascii="宋体" w:hAnsi="宋体" w:cs="宋体"/>
                <w:b/>
                <w:bCs/>
                <w:sz w:val="20"/>
                <w:szCs w:val="20"/>
                <w:lang w:bidi="ar"/>
              </w:rPr>
              <w:t xml:space="preserve">3</w:t>
            </w:r>
            <w:r>
              <w:rPr>
                <w:rFonts w:ascii="宋体" w:hAnsi="宋体" w:cs="宋体"/>
                <w:b/>
                <w:bCs/>
                <w:sz w:val="20"/>
                <w:szCs w:val="20"/>
                <w:lang w:bidi="ar"/>
              </w:rPr>
              <w:t xml:space="preserve">分；售后服务方案不完整、针对性、内容单一，得1分；</w:t>
            </w:r>
            <w:r>
              <w:rPr>
                <w:rFonts w:hint="eastAsia" w:ascii="宋体" w:hAnsi="宋体" w:cs="宋体"/>
                <w:b/>
                <w:bCs/>
                <w:sz w:val="20"/>
                <w:szCs w:val="20"/>
                <w:lang w:bidi="ar"/>
              </w:rPr>
              <w:t xml:space="preserve">方案内容和本项目无关或未提供的不得分。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演示要求说明：</w:t>
            </w:r>
            <w:r>
              <w:rPr>
                <w:rFonts w:ascii="宋体" w:hAnsi="宋体" w:cs="宋体"/>
                <w:b/>
                <w:bCs/>
                <w:color w:val="000000"/>
                <w:sz w:val="20"/>
                <w:szCs w:val="20"/>
              </w:rPr>
              <w:t xml:space="preserve">3.</w:t>
            </w:r>
            <w:r>
              <w:rPr>
                <w:rFonts w:hint="eastAsia" w:ascii="宋体" w:hAnsi="宋体" w:cs="宋体"/>
                <w:b/>
                <w:bCs/>
                <w:color w:val="000000"/>
                <w:sz w:val="20"/>
                <w:szCs w:val="20"/>
              </w:rPr>
              <w:t xml:space="preserve">9-3.10</w:t>
            </w:r>
            <w:r>
              <w:rPr>
                <w:rFonts w:ascii="宋体" w:hAnsi="宋体" w:cs="宋体"/>
                <w:b/>
                <w:bCs/>
                <w:color w:val="000000"/>
                <w:sz w:val="20"/>
                <w:szCs w:val="20"/>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ascii="宋体" w:hAnsi="宋体" w:cs="宋体"/>
                <w:b/>
                <w:bCs/>
                <w:color w:val="000000"/>
                <w:sz w:val="20"/>
                <w:szCs w:val="20"/>
              </w:rPr>
              <w:t xml:space="preserve">传方式见</w:t>
            </w:r>
            <w:r>
              <w:rPr>
                <w:rFonts w:ascii="宋体" w:hAnsi="宋体" w:cs="宋体"/>
                <w:b/>
                <w:bCs/>
                <w:color w:val="000000"/>
                <w:sz w:val="20"/>
                <w:szCs w:val="20"/>
              </w:rPr>
              <w:t xml:space="preserve">《操作手册》规定，上传的演示视频将作为投标文件的组成部分，视频时长总计不超过15分钟。未按要求上传演示内容或缺漏项的不得分。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70</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bookmarkStart w:id="212" w:name="OLE_LINK20"/>
            <w:r/>
            <w:bookmarkStart w:id="213" w:name="OLE_LINK21"/>
            <w:r>
              <w:rPr>
                <w:rFonts w:hint="eastAsia" w:ascii="宋体" w:hAnsi="宋体" w:cs="宋体"/>
                <w:b/>
                <w:bCs/>
                <w:sz w:val="20"/>
                <w:szCs w:val="20"/>
              </w:rPr>
              <w:t xml:space="preserve">企业资质</w:t>
            </w:r>
            <w:bookmarkEnd w:id="212"/>
            <w:r/>
            <w:bookmarkEnd w:id="213"/>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投标人具备有效的ISO27001信息安全管理体系认证证书、ISO27701隐私信息管理体系认证证书、</w:t>
            </w:r>
            <w:r>
              <w:rPr>
                <w:rFonts w:hint="eastAsia" w:ascii="宋体" w:hAnsi="宋体" w:cs="宋体"/>
                <w:b/>
                <w:bCs/>
                <w:sz w:val="20"/>
                <w:szCs w:val="20"/>
              </w:rPr>
              <w:t xml:space="preserve">ISO27017</w:t>
            </w:r>
            <w:r>
              <w:rPr>
                <w:rFonts w:hint="eastAsia" w:ascii="宋体" w:hAnsi="宋体" w:cs="宋体"/>
                <w:b/>
                <w:bCs/>
                <w:sz w:val="20"/>
                <w:szCs w:val="20"/>
              </w:rPr>
              <w:t xml:space="preserve">云服务</w:t>
            </w:r>
            <w:r>
              <w:rPr>
                <w:rFonts w:hint="eastAsia" w:ascii="宋体" w:hAnsi="宋体" w:cs="宋体"/>
                <w:b/>
                <w:bCs/>
                <w:sz w:val="20"/>
                <w:szCs w:val="20"/>
              </w:rPr>
              <w:t xml:space="preserve">信息安全管理体系认证证书，（证书认证范围需至少包含计算机信息系统集成及运维）每份3分，最高得9分。</w:t>
            </w:r>
            <w:r>
              <w:rPr>
                <w:rFonts w:ascii="宋体" w:hAnsi="宋体" w:cs="宋体"/>
                <w:b/>
                <w:bCs/>
                <w:sz w:val="20"/>
                <w:szCs w:val="20"/>
              </w:rPr>
              <w:t xml:space="preserve">提供有效证书复印件并加盖投标人公章</w:t>
            </w:r>
            <w:r>
              <w:rPr>
                <w:rFonts w:hint="eastAsia" w:ascii="宋体" w:hAnsi="宋体" w:cs="宋体"/>
                <w:b/>
                <w:bCs/>
                <w:sz w:val="20"/>
                <w:szCs w:val="20"/>
              </w:rPr>
              <w:t xml:space="preserve">，</w:t>
            </w:r>
            <w:r>
              <w:rPr>
                <w:rFonts w:ascii="宋体" w:hAnsi="宋体" w:cs="宋体"/>
                <w:b/>
                <w:bCs/>
                <w:sz w:val="20"/>
                <w:szCs w:val="20"/>
              </w:rPr>
              <w:t xml:space="preserve">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9</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bookmarkStart w:id="214" w:name="OLE_LINK22"/>
            <w:r/>
            <w:bookmarkStart w:id="215" w:name="OLE_LINK23"/>
            <w:r/>
            <w:bookmarkStart w:id="216" w:name="_Hlk213851425"/>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lang w:bidi="ar"/>
              </w:rPr>
              <w:t xml:space="preserve">投标人拟投入本项目的项目经理1人</w:t>
            </w:r>
            <w:r>
              <w:rPr>
                <w:rFonts w:ascii="宋体" w:hAnsi="宋体" w:cs="宋体"/>
                <w:b/>
                <w:bCs/>
                <w:sz w:val="20"/>
                <w:szCs w:val="20"/>
                <w:lang w:bidi="ar"/>
              </w:rPr>
              <w:t xml:space="preserve">（须为本单位正式员工）</w:t>
            </w:r>
            <w:r>
              <w:rPr>
                <w:rFonts w:hint="eastAsia" w:ascii="宋体" w:hAnsi="宋体" w:cs="宋体"/>
                <w:b/>
                <w:bCs/>
                <w:sz w:val="20"/>
                <w:szCs w:val="20"/>
                <w:lang w:bidi="ar"/>
              </w:rPr>
              <w:t xml:space="preserve">，具备软件设计师证书、IT服务项目经理认证证书和人力资源社会保障行政部门核准备案的高级工程师证书，每提供一个得2分，最高得6分。提供证书复印件加盖投标单位公章；提供投标单位为其缴纳的近三个月任一个月社保缴费证明加盖投标单位公章，</w:t>
            </w:r>
            <w:r>
              <w:rPr>
                <w:rFonts w:ascii="宋体" w:hAnsi="宋体" w:cs="宋体"/>
                <w:b/>
                <w:bCs/>
                <w:sz w:val="20"/>
                <w:szCs w:val="20"/>
                <w:lang w:bidi="ar"/>
              </w:rPr>
              <w:t xml:space="preserve">未按要求提供不得分</w:t>
            </w:r>
            <w:r>
              <w:rPr>
                <w:rFonts w:hint="eastAsia" w:ascii="宋体" w:hAnsi="宋体" w:cs="宋体"/>
                <w:b/>
                <w:bCs/>
                <w:sz w:val="20"/>
                <w:szCs w:val="20"/>
                <w:lang w:bidi="ar"/>
              </w:rPr>
              <w:t xml:space="preserve">。</w:t>
            </w:r>
            <w:r>
              <w:rPr>
                <w:rFonts w:ascii="宋体" w:hAnsi="宋体" w:cs="宋体"/>
                <w:b/>
                <w:bCs/>
                <w:sz w:val="20"/>
                <w:szCs w:val="20"/>
                <w:lang w:bidi="ar"/>
              </w:rPr>
              <w:t xml:space="preserve">（3.2、3.3、3.4、3.5、3.6所涉及人员不得为同一人）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bookmarkStart w:id="217" w:name="OLE_LINK24"/>
            <w:r/>
            <w:bookmarkStart w:id="218" w:name="OLE_LINK25"/>
            <w:r/>
            <w:bookmarkStart w:id="219" w:name="_Hlk213851453"/>
            <w:r/>
            <w:bookmarkEnd w:id="214"/>
            <w:r/>
            <w:bookmarkEnd w:id="215"/>
            <w:r/>
            <w:bookmarkEnd w:id="216"/>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lang w:bidi="ar"/>
              </w:rPr>
              <w:t xml:space="preserve">投标人拟投入本项目的技术负责人1人</w:t>
            </w:r>
            <w:r>
              <w:rPr>
                <w:rFonts w:ascii="宋体" w:hAnsi="宋体" w:cs="宋体"/>
                <w:b/>
                <w:bCs/>
                <w:sz w:val="20"/>
                <w:szCs w:val="20"/>
                <w:lang w:bidi="ar"/>
              </w:rPr>
              <w:t xml:space="preserve">（须为本单位正式员工）</w:t>
            </w:r>
            <w:r>
              <w:rPr>
                <w:rFonts w:hint="eastAsia" w:ascii="宋体" w:hAnsi="宋体" w:cs="宋体"/>
                <w:b/>
                <w:bCs/>
                <w:sz w:val="20"/>
                <w:szCs w:val="20"/>
                <w:lang w:bidi="ar"/>
              </w:rPr>
              <w:t xml:space="preserve">，具备信息系统项目管理师（高级）、系统架构设计师和信息安全保障人员证书（安全软件专业）的，每提供一个得2分，最高得6分。提供证书复印件加盖投标单位公章；提供投标单位为其缴纳的近三个月任一个月社保缴费证明加盖投标单位公章，</w:t>
            </w:r>
            <w:r>
              <w:rPr>
                <w:rFonts w:ascii="宋体" w:hAnsi="宋体" w:cs="宋体"/>
                <w:b/>
                <w:bCs/>
                <w:sz w:val="20"/>
                <w:szCs w:val="20"/>
                <w:lang w:bidi="ar"/>
              </w:rPr>
              <w:t xml:space="preserve">未按要求提供不得分。（3.2、3.3、3.4、3.5、3.6所涉及人员不得为同一人）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bookmarkEnd w:id="217"/>
            <w:bookmarkEnd w:id="218"/>
            <w:bookmarkEnd w:id="219"/>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信息通信组长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lang w:bidi="ar"/>
              </w:rPr>
              <w:t xml:space="preserve">投标人拟投入本项目的信息通信组长1人，具备网络规划设计师（高级）、程序员证书和人力资源社会保障行政部门核准备案的高级工程师证书（数字经济（电子信息）信息与通信专业）的，每提供一个得2分，最高得6分。提供证书复印件加盖投标单位公章；提供投标单位为其缴纳的近三个月任一个月社保缴费证明加盖投标单位公章，</w:t>
            </w:r>
            <w:r>
              <w:rPr>
                <w:rFonts w:ascii="宋体" w:hAnsi="宋体" w:cs="宋体"/>
                <w:b/>
                <w:bCs/>
                <w:sz w:val="20"/>
                <w:szCs w:val="20"/>
                <w:lang w:bidi="ar"/>
              </w:rPr>
              <w:t xml:space="preserve">未按要求提供不得分。（3.2、3.3、3.4、3.5、3.6所涉及人员不得为同一人）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网络安全专员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bookmarkStart w:id="220" w:name="OLE_LINK26"/>
            <w:r/>
            <w:bookmarkStart w:id="221" w:name="OLE_LINK27"/>
            <w:r>
              <w:rPr>
                <w:rFonts w:hint="eastAsia" w:ascii="宋体" w:hAnsi="宋体" w:cs="宋体"/>
                <w:b/>
                <w:bCs/>
                <w:sz w:val="20"/>
                <w:szCs w:val="20"/>
                <w:lang w:bidi="ar"/>
              </w:rPr>
              <w:t xml:space="preserve">投标人拟投入本项目的网络安全专员1人，具备网络通信安全管理员、信息系统项目管理师（高级）和人力资源社会保障行政部门核准备案的高级工程师证书（网络安全工程专业）的，每提供一个得2分，最高得6分；提供证书复印件加盖投标单位公章；提供投标单位为其缴纳的近三个月任一个月社保缴费证明加盖投标单位公章，</w:t>
            </w:r>
            <w:r>
              <w:rPr>
                <w:rFonts w:ascii="宋体" w:hAnsi="宋体" w:cs="宋体"/>
                <w:b/>
                <w:bCs/>
                <w:sz w:val="20"/>
                <w:szCs w:val="20"/>
                <w:lang w:bidi="ar"/>
              </w:rPr>
              <w:t xml:space="preserve">未按要求提供不得分。（3.2、3.3、3.4、3.5、3.6所涉及人员不得为同一人）</w:t>
            </w:r>
            <w:bookmarkEnd w:id="220"/>
            <w:r/>
            <w:bookmarkEnd w:id="221"/>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信息安全专员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bookmarkStart w:id="222" w:name="OLE_LINK28"/>
            <w:r/>
            <w:bookmarkStart w:id="223" w:name="OLE_LINK29"/>
            <w:r>
              <w:rPr>
                <w:rFonts w:hint="eastAsia" w:ascii="宋体" w:hAnsi="宋体" w:cs="宋体"/>
                <w:b/>
                <w:bCs/>
                <w:sz w:val="20"/>
                <w:szCs w:val="20"/>
                <w:lang w:bidi="ar"/>
              </w:rPr>
              <w:t xml:space="preserve">投标人拟投入本项目的信息安全专员1人，具备系统架构设计师证书、注册信息安全工程师证书（CISE）和信息安全保障人员证书（</w:t>
            </w:r>
            <w:r>
              <w:rPr>
                <w:rFonts w:hint="eastAsia" w:ascii="宋体" w:hAnsi="宋体" w:cs="宋体"/>
                <w:b/>
                <w:bCs/>
                <w:sz w:val="20"/>
                <w:szCs w:val="20"/>
                <w:lang w:bidi="ar"/>
              </w:rPr>
              <w:t xml:space="preserve">安全运</w:t>
            </w:r>
            <w:r>
              <w:rPr>
                <w:rFonts w:hint="eastAsia" w:ascii="宋体" w:hAnsi="宋体" w:cs="宋体"/>
                <w:b/>
                <w:bCs/>
                <w:sz w:val="20"/>
                <w:szCs w:val="20"/>
                <w:lang w:bidi="ar"/>
              </w:rPr>
              <w:t xml:space="preserve">维专业）证书的，每提供一个得2分，最高得6分。提供证书复印件加盖投标单位公章；提供投标单位为其缴纳的近三个月任一个月社保缴费证明加盖投标单位公章，</w:t>
            </w:r>
            <w:r>
              <w:rPr>
                <w:rFonts w:ascii="宋体" w:hAnsi="宋体" w:cs="宋体"/>
                <w:b/>
                <w:bCs/>
                <w:sz w:val="20"/>
                <w:szCs w:val="20"/>
                <w:lang w:bidi="ar"/>
              </w:rPr>
              <w:t xml:space="preserve">未按要求提供不得分。（3.2、3.3、3.4、3.5、3.6所涉及人员不得为同一人）</w:t>
            </w:r>
            <w:bookmarkEnd w:id="222"/>
            <w:r/>
            <w:bookmarkEnd w:id="223"/>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公司业绩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bookmarkStart w:id="224" w:name="OLE_LINK30"/>
            <w:r>
              <w:rPr>
                <w:rFonts w:hint="eastAsia" w:ascii="宋体" w:hAnsi="宋体" w:cs="宋体"/>
                <w:b/>
                <w:bCs/>
                <w:sz w:val="20"/>
                <w:szCs w:val="20"/>
              </w:rPr>
              <w:t xml:space="preserve">公司业绩：投标人提供2022年1月1日至本项目招标公告发布之日止软件开发类项目合同</w:t>
            </w:r>
            <w:r>
              <w:rPr>
                <w:rFonts w:ascii="宋体" w:hAnsi="宋体" w:cs="宋体"/>
                <w:b/>
                <w:bCs/>
                <w:sz w:val="20"/>
                <w:szCs w:val="20"/>
              </w:rPr>
              <w:t xml:space="preserve">（以合同签订时间为准）</w:t>
            </w:r>
            <w:r>
              <w:rPr>
                <w:rFonts w:hint="eastAsia" w:ascii="宋体" w:hAnsi="宋体" w:cs="宋体"/>
                <w:b/>
                <w:bCs/>
                <w:sz w:val="20"/>
                <w:szCs w:val="20"/>
              </w:rPr>
              <w:t xml:space="preserve">，每有一个得2分，最高得8分。不提供不得分。</w:t>
            </w:r>
            <w:bookmarkEnd w:id="224"/>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软件著作权证书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投标人具备项目相关软件著作权证书,软件著作权证书需包含关键字“位置标定平台”，</w:t>
            </w:r>
            <w:r>
              <w:rPr>
                <w:rFonts w:hint="eastAsia"/>
                <w:b/>
                <w:bCs/>
              </w:rPr>
              <w:t xml:space="preserve">软件著作权关键字不同，但内容与采购标的相符的，提供相关</w:t>
            </w:r>
            <w:r>
              <w:rPr>
                <w:rFonts w:hint="eastAsia"/>
                <w:b/>
                <w:bCs/>
              </w:rPr>
              <w:t xml:space="preserve">证明材料，由评标委员会判定，</w:t>
            </w:r>
            <w:r>
              <w:rPr>
                <w:rFonts w:hint="eastAsia" w:ascii="宋体" w:hAnsi="宋体" w:cs="宋体"/>
                <w:b/>
                <w:bCs/>
                <w:sz w:val="20"/>
                <w:szCs w:val="20"/>
              </w:rPr>
              <w:t xml:space="preserve">每有一个得3分，最多得3分。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977"/>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演示1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针对本项目建设要求，系统需具备</w:t>
            </w:r>
            <w:bookmarkStart w:id="225" w:name="_Hlk211092201"/>
            <w:r>
              <w:rPr>
                <w:rFonts w:hint="eastAsia" w:ascii="宋体" w:hAnsi="宋体" w:cs="宋体"/>
                <w:b/>
                <w:bCs/>
                <w:sz w:val="20"/>
                <w:szCs w:val="20"/>
              </w:rPr>
              <w:t xml:space="preserve">“移动端纠偏应用”功能，演示视频需包含以下内容：</w:t>
            </w:r>
            <w:r/>
          </w:p>
          <w:p>
            <w:pPr>
              <w:widowControl/>
              <w:rPr>
                <w:rFonts w:ascii="宋体" w:hAnsi="宋体" w:cs="宋体"/>
                <w:b/>
                <w:bCs/>
                <w:sz w:val="20"/>
                <w:szCs w:val="20"/>
              </w:rPr>
            </w:pPr>
            <w:r>
              <w:rPr>
                <w:rFonts w:hint="eastAsia" w:ascii="宋体" w:hAnsi="宋体" w:cs="宋体"/>
                <w:b/>
                <w:bCs/>
                <w:sz w:val="20"/>
                <w:szCs w:val="20"/>
              </w:rPr>
              <w:t xml:space="preserve">1）可以在地图上以图</w:t>
            </w:r>
            <w:r>
              <w:rPr>
                <w:rFonts w:hint="eastAsia" w:ascii="宋体" w:hAnsi="宋体" w:cs="宋体"/>
                <w:b/>
                <w:bCs/>
                <w:sz w:val="20"/>
                <w:szCs w:val="20"/>
              </w:rPr>
              <w:t xml:space="preserve">层形式</w:t>
            </w:r>
            <w:r>
              <w:rPr>
                <w:rFonts w:hint="eastAsia" w:ascii="宋体" w:hAnsi="宋体" w:cs="宋体"/>
                <w:b/>
                <w:bCs/>
                <w:sz w:val="20"/>
                <w:szCs w:val="20"/>
              </w:rPr>
              <w:t xml:space="preserve">展示视频设备点位数据等。提供缩放、平移、距离测量、面积测量等基础地图工具,得2分；</w:t>
            </w:r>
            <w:r/>
          </w:p>
          <w:p>
            <w:pPr>
              <w:widowControl/>
              <w:rPr>
                <w:rFonts w:ascii="宋体" w:hAnsi="宋体" w:cs="宋体"/>
                <w:b/>
                <w:bCs/>
                <w:sz w:val="20"/>
                <w:szCs w:val="20"/>
              </w:rPr>
            </w:pPr>
            <w:r>
              <w:rPr>
                <w:rFonts w:hint="eastAsia" w:ascii="宋体" w:hAnsi="宋体" w:cs="宋体"/>
                <w:b/>
                <w:bCs/>
                <w:sz w:val="20"/>
                <w:szCs w:val="20"/>
              </w:rPr>
              <w:t xml:space="preserve">2）可以记录和管理用户所接收到的纠偏任务，提供任务筛选，支持对任务状态（如待处理、审核中、已完成等）的标识和筛选功能。支持查看任务的详细信息，包括待纠偏的监控设备、当前经纬度等，得1分；</w:t>
            </w:r>
            <w:r/>
          </w:p>
          <w:p>
            <w:pPr>
              <w:widowControl/>
              <w:rPr>
                <w:rFonts w:ascii="宋体" w:hAnsi="宋体" w:cs="宋体"/>
                <w:b/>
                <w:bCs/>
                <w:sz w:val="20"/>
                <w:szCs w:val="20"/>
              </w:rPr>
            </w:pPr>
            <w:r>
              <w:rPr>
                <w:rFonts w:hint="eastAsia" w:ascii="宋体" w:hAnsi="宋体" w:cs="宋体"/>
                <w:b/>
                <w:bCs/>
                <w:sz w:val="20"/>
                <w:szCs w:val="20"/>
              </w:rPr>
              <w:t xml:space="preserve">3）可以实现视频设备点位纠偏反馈，支持位置纠正、图片上传和信息备注等功能。用户可查看设备抓拍照片，基于终端定位或视频画面确认设备实际位置，通过拖拽地图图标手动调整经纬度并保存至后端，得1分；</w:t>
            </w:r>
            <w:r/>
          </w:p>
          <w:p>
            <w:pPr>
              <w:widowControl/>
              <w:rPr>
                <w:rFonts w:ascii="宋体" w:hAnsi="宋体" w:cs="宋体"/>
                <w:b/>
                <w:bCs/>
                <w:sz w:val="20"/>
                <w:szCs w:val="20"/>
              </w:rPr>
            </w:pPr>
            <w:r>
              <w:rPr>
                <w:rFonts w:hint="eastAsia" w:ascii="宋体" w:hAnsi="宋体" w:cs="宋体"/>
                <w:b/>
                <w:bCs/>
                <w:sz w:val="20"/>
                <w:szCs w:val="20"/>
              </w:rPr>
              <w:t xml:space="preserve">4）支持主流格式图片上传，图片可自动关联存储至设备附件库。支持文本备注设备状态、纠偏记录等信息，得1分。</w:t>
            </w:r>
            <w:bookmarkEnd w:id="225"/>
            <w:r/>
            <w:r/>
          </w:p>
          <w:p>
            <w:pPr>
              <w:widowControl/>
              <w:rPr>
                <w:rFonts w:ascii="宋体" w:hAnsi="宋体" w:cs="宋体"/>
                <w:b/>
                <w:bCs/>
                <w:sz w:val="20"/>
                <w:szCs w:val="20"/>
              </w:rPr>
            </w:pPr>
            <w:r>
              <w:rPr>
                <w:rFonts w:hint="eastAsia" w:ascii="宋体" w:hAnsi="宋体" w:cs="宋体"/>
                <w:b/>
                <w:bCs/>
                <w:sz w:val="20"/>
                <w:szCs w:val="20"/>
              </w:rPr>
              <w:t xml:space="preserve">针对上述分项内容，最高得5分。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jc w:val="center"/>
          <w:trHeight w:val="977"/>
        </w:trPr>
        <w:tc>
          <w:tcPr>
            <w:tcBorders>
              <w:top w:val="single" w:color="000000" w:sz="8" w:space="0"/>
              <w:left w:val="single" w:color="000000" w:sz="8" w:space="0"/>
              <w:bottom w:val="single" w:color="000000" w:sz="8" w:space="0"/>
              <w:right w:val="single" w:color="000000" w:sz="8" w:space="0"/>
            </w:tcBorders>
            <w:tcW w:w="24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演示2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6" w:type="pct"/>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针对本项目建设要求，系统需具备PC</w:t>
            </w:r>
            <w:r>
              <w:rPr>
                <w:rFonts w:hint="eastAsia" w:ascii="宋体" w:hAnsi="宋体" w:cs="宋体"/>
                <w:b/>
                <w:bCs/>
                <w:sz w:val="20"/>
                <w:szCs w:val="20"/>
              </w:rPr>
              <w:t xml:space="preserve">端管理</w:t>
            </w:r>
            <w:r>
              <w:rPr>
                <w:rFonts w:hint="eastAsia" w:ascii="宋体" w:hAnsi="宋体" w:cs="宋体"/>
                <w:b/>
                <w:bCs/>
                <w:sz w:val="20"/>
                <w:szCs w:val="20"/>
              </w:rPr>
              <w:t xml:space="preserve">后台功能，演示视频需包含以下内容：</w:t>
            </w:r>
            <w:r/>
          </w:p>
          <w:p>
            <w:pP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ab/>
              <w:t xml:space="preserve">电子地图，支持设备撒点落图，分级下钻展示、条件筛选,得2分； </w:t>
            </w:r>
            <w:r/>
          </w:p>
          <w:p>
            <w:pPr>
              <w:widowControl/>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ab/>
              <w:t xml:space="preserve">电子地图，展示单个设备详情（原始目录、经纬度、地址信息、点位抓拍图）,得2分；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ab/>
              <w:t xml:space="preserve">告警推送信息，列表展示经告警策略匹配后，向外部应用推送的告警信息，可查看详情,得2分；</w:t>
            </w:r>
            <w:r/>
          </w:p>
          <w:p>
            <w:pPr>
              <w:widowControl/>
              <w:rPr>
                <w:rFonts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tab/>
              <w:t xml:space="preserve">消息看板-消息接收，列表展示接收到的告警源的原始信息记录，可查看详情,得2分。</w:t>
            </w:r>
            <w:r/>
          </w:p>
          <w:p>
            <w:pPr>
              <w:widowControl/>
              <w:rPr>
                <w:rFonts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tab/>
              <w:t xml:space="preserve">算法仓库，列表显示纳管的所有的算法清单,得2分；</w:t>
            </w:r>
            <w:r/>
          </w:p>
          <w:p>
            <w:pPr>
              <w:widowControl/>
              <w:rPr>
                <w:rFonts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tab/>
              <w:t xml:space="preserve">赋能应用&amp;事项，列表显示不同的外部应用划分的业务事项，每个业务事项可与1个或多个算法关联，例如践踏草坪、非机动乱停放等,得1分；</w:t>
            </w:r>
            <w:r/>
          </w:p>
          <w:p>
            <w:pPr>
              <w:widowControl/>
              <w:rPr>
                <w:rFonts w:ascii="宋体" w:hAnsi="宋体" w:cs="宋体"/>
                <w:b/>
                <w:bCs/>
                <w:sz w:val="20"/>
                <w:szCs w:val="20"/>
              </w:rPr>
            </w:pPr>
            <w:r>
              <w:rPr>
                <w:rFonts w:hint="eastAsia" w:ascii="宋体" w:hAnsi="宋体" w:cs="宋体"/>
                <w:b/>
                <w:bCs/>
                <w:sz w:val="20"/>
                <w:szCs w:val="20"/>
              </w:rPr>
              <w:t xml:space="preserve">7)</w:t>
            </w:r>
            <w:r>
              <w:rPr>
                <w:rFonts w:hint="eastAsia" w:ascii="宋体" w:hAnsi="宋体" w:cs="宋体"/>
                <w:b/>
                <w:bCs/>
                <w:sz w:val="20"/>
                <w:szCs w:val="20"/>
              </w:rPr>
              <w:tab/>
              <w:t xml:space="preserve">设备管理-设备查询，列表展示接入的全量设备，支持按全局、分组、条线、区域切换目录树展示，支持多条件筛选设备,得1分；</w:t>
            </w:r>
            <w:r/>
          </w:p>
          <w:p>
            <w:pPr>
              <w:widowControl/>
              <w:rPr>
                <w:rFonts w:ascii="宋体" w:hAnsi="宋体" w:cs="宋体"/>
                <w:b/>
                <w:bCs/>
                <w:sz w:val="20"/>
                <w:szCs w:val="20"/>
              </w:rPr>
            </w:pPr>
            <w:r>
              <w:rPr>
                <w:rFonts w:hint="eastAsia" w:ascii="宋体" w:hAnsi="宋体" w:cs="宋体"/>
                <w:b/>
                <w:bCs/>
                <w:sz w:val="20"/>
                <w:szCs w:val="20"/>
              </w:rPr>
              <w:t xml:space="preserve">8)</w:t>
            </w:r>
            <w:r>
              <w:rPr>
                <w:rFonts w:hint="eastAsia" w:ascii="宋体" w:hAnsi="宋体" w:cs="宋体"/>
                <w:b/>
                <w:bCs/>
                <w:sz w:val="20"/>
                <w:szCs w:val="20"/>
              </w:rPr>
              <w:tab/>
              <w:t xml:space="preserve">标签管理-标签查询；展示当前用户授权的所有标签，可根据标签快速查询对应的设备列表,得1分；</w:t>
            </w:r>
            <w:r/>
          </w:p>
          <w:p>
            <w:pPr>
              <w:widowControl/>
              <w:rPr>
                <w:rFonts w:ascii="宋体" w:hAnsi="宋体" w:cs="宋体"/>
                <w:b/>
                <w:bCs/>
                <w:sz w:val="20"/>
                <w:szCs w:val="20"/>
              </w:rPr>
            </w:pPr>
            <w:r>
              <w:rPr>
                <w:rFonts w:hint="eastAsia" w:ascii="宋体" w:hAnsi="宋体" w:cs="宋体"/>
                <w:b/>
                <w:bCs/>
                <w:sz w:val="20"/>
                <w:szCs w:val="20"/>
              </w:rPr>
              <w:t xml:space="preserve">9)</w:t>
            </w:r>
            <w:r>
              <w:rPr>
                <w:rFonts w:hint="eastAsia" w:ascii="宋体" w:hAnsi="宋体" w:cs="宋体"/>
                <w:b/>
                <w:bCs/>
                <w:sz w:val="20"/>
                <w:szCs w:val="20"/>
              </w:rPr>
              <w:tab/>
              <w:t xml:space="preserve">操作日志，列表显示系统内产生的API调用日志、视频调用日志、操作日志,得1分；</w:t>
            </w:r>
            <w:r/>
          </w:p>
          <w:p>
            <w:pPr>
              <w:widowControl/>
              <w:rPr>
                <w:rFonts w:ascii="宋体" w:hAnsi="宋体" w:cs="宋体"/>
                <w:b/>
                <w:bCs/>
                <w:sz w:val="20"/>
                <w:szCs w:val="20"/>
              </w:rPr>
            </w:pPr>
            <w:r>
              <w:rPr>
                <w:rFonts w:hint="eastAsia" w:ascii="宋体" w:hAnsi="宋体" w:cs="宋体"/>
                <w:b/>
                <w:bCs/>
                <w:sz w:val="20"/>
                <w:szCs w:val="20"/>
              </w:rPr>
              <w:t xml:space="preserve">10)</w:t>
            </w:r>
            <w:r>
              <w:rPr>
                <w:rFonts w:hint="eastAsia" w:ascii="宋体" w:hAnsi="宋体" w:cs="宋体"/>
                <w:b/>
                <w:bCs/>
                <w:sz w:val="20"/>
                <w:szCs w:val="20"/>
              </w:rPr>
              <w:tab/>
              <w:t xml:space="preserve">设备纠偏-纠偏团队，支持创建纠偏分组和团队，并为团队关联队长和队员,得1分；</w:t>
            </w:r>
            <w:r/>
          </w:p>
          <w:p>
            <w:pPr>
              <w:widowControl/>
              <w:rPr>
                <w:rFonts w:ascii="宋体" w:hAnsi="宋体" w:cs="宋体"/>
                <w:b/>
                <w:bCs/>
                <w:sz w:val="20"/>
                <w:szCs w:val="20"/>
              </w:rPr>
            </w:pPr>
            <w:r>
              <w:rPr>
                <w:rFonts w:hint="eastAsia" w:ascii="宋体" w:hAnsi="宋体" w:cs="宋体"/>
                <w:b/>
                <w:bCs/>
                <w:sz w:val="20"/>
                <w:szCs w:val="20"/>
              </w:rPr>
              <w:t xml:space="preserve">11)</w:t>
            </w:r>
            <w:r>
              <w:rPr>
                <w:rFonts w:hint="eastAsia" w:ascii="宋体" w:hAnsi="宋体" w:cs="宋体"/>
                <w:b/>
                <w:bCs/>
                <w:sz w:val="20"/>
                <w:szCs w:val="20"/>
              </w:rPr>
              <w:tab/>
              <w:t xml:space="preserve">设备纠偏-任务管理，展示所有纠偏任务，支持按团队进行筛选，查看任务详情。</w:t>
            </w:r>
            <w:r/>
          </w:p>
          <w:p>
            <w:pPr>
              <w:widowControl/>
              <w:rPr>
                <w:rFonts w:ascii="宋体" w:hAnsi="宋体" w:cs="宋体"/>
                <w:b/>
                <w:bCs/>
                <w:sz w:val="20"/>
                <w:szCs w:val="20"/>
              </w:rPr>
            </w:pPr>
            <w:r>
              <w:rPr>
                <w:rFonts w:hint="eastAsia" w:ascii="宋体" w:hAnsi="宋体" w:cs="宋体"/>
                <w:b/>
                <w:bCs/>
                <w:sz w:val="20"/>
                <w:szCs w:val="20"/>
              </w:rPr>
              <w:t xml:space="preserve">针对上述分项内容，最高得15分。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1"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15</w:t>
            </w:r>
            <w:r/>
          </w:p>
        </w:tc>
        <w:tc>
          <w:tcPr>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pPr>
        <w:pStyle w:val="809"/>
        <w:rPr>
          <w:rFonts w:ascii="黑体" w:eastAsia="黑体"/>
          <w:bCs/>
          <w:sz w:val="44"/>
        </w:rPr>
      </w:pPr>
      <w:r/>
      <w:bookmarkStart w:id="226" w:name="_Toc173761694"/>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bookmarkEnd w:id="226"/>
      <w:r>
        <w:rPr>
          <w:rFonts w:hint="eastAsia" w:ascii="黑体" w:eastAsia="黑体"/>
          <w:bCs/>
          <w:sz w:val="44"/>
        </w:rPr>
        <w:t xml:space="preserve"> </w:t>
      </w:r>
      <w:r/>
    </w:p>
    <w:p>
      <w:pPr>
        <w:jc w:val="center"/>
        <w:rPr>
          <w:rFonts w:ascii="宋体" w:hAnsi="宋体"/>
          <w:b/>
          <w:sz w:val="72"/>
        </w:rPr>
      </w:pPr>
      <w:r/>
      <w:bookmarkStart w:id="227" w:name="_Hlt26671244"/>
      <w:r/>
      <w:bookmarkStart w:id="228" w:name="_Hlt26955039"/>
      <w:r/>
      <w:bookmarkStart w:id="229" w:name="_Toc120614282"/>
      <w:r/>
      <w:bookmarkStart w:id="230" w:name="_Toc26554094"/>
      <w:r/>
      <w:bookmarkStart w:id="231" w:name="_Toc49090576"/>
      <w:r/>
      <w:bookmarkEnd w:id="227"/>
      <w:r/>
      <w:bookmarkEnd w:id="228"/>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二、法人授权书</w:t>
      </w:r>
      <w:r/>
    </w:p>
    <w:p>
      <w:pPr>
        <w:ind w:firstLine="480"/>
        <w:spacing w:line="440" w:lineRule="exact"/>
        <w:rPr>
          <w:rFonts w:ascii="宋体" w:hAnsi="宋体"/>
          <w:i/>
          <w:sz w:val="24"/>
          <w:u w:val="single"/>
        </w:rPr>
      </w:pPr>
      <w:r>
        <w:rPr>
          <w:rFonts w:hint="eastAsia" w:ascii="宋体" w:hAnsi="宋体"/>
          <w:i/>
          <w:sz w:val="24"/>
          <w:u w:val="single"/>
        </w:rPr>
        <w:t xml:space="preserve">三、投标函</w:t>
      </w:r>
      <w:r/>
    </w:p>
    <w:p>
      <w:pPr>
        <w:ind w:firstLine="480"/>
        <w:spacing w:line="440" w:lineRule="exact"/>
        <w:rPr>
          <w:rFonts w:ascii="宋体" w:hAnsi="宋体"/>
          <w:sz w:val="24"/>
        </w:rPr>
      </w:pPr>
      <w:r>
        <w:rPr>
          <w:rFonts w:hint="eastAsia" w:ascii="宋体" w:hAnsi="宋体"/>
          <w:sz w:val="24"/>
        </w:rPr>
        <w:t xml:space="preserve">四、小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五、残疾人福利性单位声明函或监狱企业证明</w:t>
      </w:r>
      <w:r/>
    </w:p>
    <w:p>
      <w:pPr>
        <w:ind w:firstLine="480"/>
        <w:spacing w:line="440" w:lineRule="exact"/>
        <w:rPr>
          <w:rFonts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ascii="宋体" w:hAnsi="宋体"/>
          <w:sz w:val="24"/>
        </w:rPr>
      </w:pPr>
      <w:r>
        <w:rPr>
          <w:rFonts w:hint="eastAsia" w:ascii="宋体" w:hAnsi="宋体"/>
          <w:sz w:val="24"/>
        </w:rPr>
        <w:t xml:space="preserve">七、技术要求响应及偏离表</w:t>
      </w:r>
      <w:r/>
    </w:p>
    <w:p>
      <w:pPr>
        <w:ind w:firstLine="480"/>
        <w:spacing w:line="440" w:lineRule="exact"/>
        <w:rPr>
          <w:rFonts w:ascii="宋体" w:hAnsi="宋体"/>
          <w:sz w:val="24"/>
        </w:rPr>
      </w:pPr>
      <w:r>
        <w:rPr>
          <w:rFonts w:hint="eastAsia" w:ascii="宋体" w:hAnsi="宋体"/>
          <w:sz w:val="24"/>
        </w:rPr>
        <w:t xml:space="preserve">八、商务要求响应及偏离表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九、开标一览表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32" w:name="_Toc120614284"/>
      <w:r/>
      <w:bookmarkEnd w:id="229"/>
      <w:r/>
      <w:bookmarkEnd w:id="230"/>
      <w:r/>
      <w:bookmarkEnd w:id="231"/>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83"/>
        <w:ind w:firstLine="480"/>
        <w:spacing w:line="460" w:lineRule="exact"/>
      </w:pPr>
      <w:r>
        <w:rPr>
          <w:rFonts w:hint="eastAsia"/>
        </w:rPr>
        <w:t xml:space="preserve">致：常州市政府采购中心</w:t>
      </w:r>
      <w:r/>
    </w:p>
    <w:p>
      <w:pPr>
        <w:pStyle w:val="983"/>
        <w:ind w:firstLine="840"/>
        <w:spacing w:line="460" w:lineRule="exact"/>
        <w:rPr>
          <w:u w:val="single"/>
        </w:rPr>
      </w:pPr>
      <w:r>
        <w:rPr>
          <w:rFonts w:hint="eastAsia"/>
          <w:u w:val="single"/>
        </w:rPr>
        <w:t xml:space="preserve">（采购人名称）</w:t>
      </w:r>
      <w:r/>
    </w:p>
    <w:p>
      <w:pPr>
        <w:pStyle w:val="983"/>
        <w:ind w:firstLine="480"/>
        <w:spacing w:line="460" w:lineRule="exact"/>
      </w:pPr>
      <w:r>
        <w:rPr>
          <w:rFonts w:hint="eastAsia"/>
        </w:rPr>
        <w:t xml:space="preserve">按照《中华人民共和国政府采购法》第二十二条和招标文件的规定，我单位郑重声明如下：</w:t>
      </w:r>
      <w:r/>
    </w:p>
    <w:p>
      <w:pPr>
        <w:pStyle w:val="9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83"/>
        <w:ind w:firstLine="480"/>
        <w:spacing w:line="460" w:lineRule="exact"/>
      </w:pPr>
      <w:r>
        <w:rPr>
          <w:rFonts w:hint="eastAsia"/>
        </w:rPr>
        <w:t xml:space="preserve">二、我单位具有良好的商业信誉（指投标人经营状况良好，无本资格声明第十条情形）和健全的财务会计制度。</w:t>
      </w:r>
      <w:r/>
    </w:p>
    <w:p>
      <w:pPr>
        <w:pStyle w:val="983"/>
        <w:ind w:firstLine="480"/>
        <w:spacing w:line="460" w:lineRule="exact"/>
      </w:pPr>
      <w:r>
        <w:rPr>
          <w:rFonts w:hint="eastAsia"/>
        </w:rPr>
        <w:t xml:space="preserve">三、我单位依法进行纳税和社会保险申报并实际履行了义务。</w:t>
      </w:r>
      <w:r/>
    </w:p>
    <w:p>
      <w:pPr>
        <w:pStyle w:val="98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83"/>
        <w:ind w:firstLine="480"/>
        <w:spacing w:line="460" w:lineRule="exact"/>
      </w:pPr>
      <w:r>
        <w:rPr>
          <w:rFonts w:hint="eastAsia"/>
        </w:rPr>
        <w:t xml:space="preserve">主要设备有：</w:t>
      </w:r>
      <w:r>
        <w:rPr>
          <w:u w:val="single"/>
        </w:rPr>
        <w:t xml:space="preserve">            </w:t>
      </w:r>
      <w:r/>
    </w:p>
    <w:p>
      <w:pPr>
        <w:pStyle w:val="983"/>
        <w:ind w:firstLine="480"/>
        <w:spacing w:line="460" w:lineRule="exact"/>
      </w:pPr>
      <w:r>
        <w:rPr>
          <w:rFonts w:hint="eastAsia"/>
        </w:rPr>
        <w:t xml:space="preserve">主要专业技术能力有</w:t>
      </w:r>
      <w:r>
        <w:rPr>
          <w:rFonts w:hint="eastAsia"/>
          <w:u w:val="single"/>
        </w:rPr>
        <w:t xml:space="preserve">                 </w:t>
      </w:r>
      <w:r/>
    </w:p>
    <w:p>
      <w:pPr>
        <w:pStyle w:val="98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83"/>
        <w:ind w:firstLine="480"/>
        <w:spacing w:line="460" w:lineRule="exact"/>
      </w:pPr>
      <w:r>
        <w:rPr>
          <w:rFonts w:hint="eastAsia"/>
        </w:rPr>
        <w:t xml:space="preserve">六、我单位具备法律、行政法规规定的其他条件。</w:t>
      </w:r>
      <w:r/>
    </w:p>
    <w:p>
      <w:pPr>
        <w:pStyle w:val="98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p>
    <w:p>
      <w:pPr>
        <w:pStyle w:val="98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8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8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3"/>
        <w:ind w:firstLine="480"/>
        <w:spacing w:line="460" w:lineRule="exact"/>
      </w:pPr>
      <w:r>
        <w:rPr>
          <w:rFonts w:hint="eastAsia"/>
        </w:rPr>
        <w:t xml:space="preserve">九、</w:t>
      </w:r>
      <w:r>
        <w:t xml:space="preserve">我单位</w:t>
      </w:r>
      <w:r>
        <w:t xml:space="preserve">无以下</w:t>
      </w:r>
      <w:r>
        <w:t xml:space="preserve">不良信用记录情形：</w:t>
      </w:r>
      <w:r/>
    </w:p>
    <w:p>
      <w:pPr>
        <w:pStyle w:val="983"/>
        <w:ind w:firstLine="480"/>
        <w:spacing w:line="460" w:lineRule="exact"/>
      </w:pPr>
      <w:r>
        <w:t xml:space="preserve">1</w:t>
      </w:r>
      <w:r>
        <w:rPr>
          <w:rFonts w:hint="eastAsia"/>
        </w:rPr>
        <w:t xml:space="preserve">、在“信用中国”网站被列入失信被执行人和重大税收违法案件当事人名单；</w:t>
      </w:r>
      <w:r/>
    </w:p>
    <w:p>
      <w:pPr>
        <w:pStyle w:val="983"/>
        <w:ind w:firstLine="480"/>
        <w:spacing w:line="460" w:lineRule="exact"/>
      </w:pPr>
      <w:r>
        <w:t xml:space="preserve">2</w:t>
      </w:r>
      <w:r>
        <w:rPr>
          <w:rFonts w:hint="eastAsia"/>
        </w:rPr>
        <w:t xml:space="preserve">、在“中国政府采购网”网站被列入政府采购严重违法失信行为记录名单；</w:t>
      </w:r>
      <w:r/>
    </w:p>
    <w:p>
      <w:pPr>
        <w:pStyle w:val="983"/>
        <w:ind w:firstLine="480"/>
        <w:spacing w:line="460" w:lineRule="exact"/>
      </w:pPr>
      <w:r>
        <w:t xml:space="preserve">3</w:t>
      </w:r>
      <w:r>
        <w:rPr>
          <w:rFonts w:hint="eastAsia"/>
        </w:rPr>
        <w:t xml:space="preserve">、</w:t>
      </w:r>
      <w:r>
        <w:t xml:space="preserve">不符合《政府采购法》第二十二条规定的条件。</w:t>
      </w:r>
      <w:r/>
    </w:p>
    <w:p>
      <w:pPr>
        <w:pStyle w:val="983"/>
        <w:ind w:firstLine="480"/>
        <w:spacing w:line="460" w:lineRule="exact"/>
      </w:pPr>
      <w:r/>
      <w:r/>
    </w:p>
    <w:p>
      <w:pPr>
        <w:pStyle w:val="9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3"/>
        <w:ind w:firstLine="480"/>
        <w:spacing w:line="460" w:lineRule="exact"/>
      </w:pPr>
      <w:r/>
      <w:r/>
    </w:p>
    <w:p>
      <w:pPr>
        <w:pStyle w:val="983"/>
        <w:ind w:firstLine="480"/>
        <w:spacing w:line="460" w:lineRule="exact"/>
      </w:pPr>
      <w:r/>
      <w:r/>
    </w:p>
    <w:p>
      <w:pPr>
        <w:pStyle w:val="983"/>
        <w:ind w:firstLine="480"/>
        <w:spacing w:line="460" w:lineRule="exact"/>
      </w:pPr>
      <w:r>
        <w:rPr>
          <w:rFonts w:hint="eastAsia"/>
        </w:rPr>
        <w:t xml:space="preserve">                                            </w:t>
      </w:r>
      <w:r>
        <w:rPr>
          <w:rFonts w:hint="eastAsia"/>
        </w:rPr>
        <w:t xml:space="preserve">投标人：（加盖公章）</w:t>
      </w:r>
      <w:r/>
    </w:p>
    <w:p>
      <w:pPr>
        <w:pStyle w:val="983"/>
        <w:ind w:firstLine="480"/>
        <w:spacing w:line="460" w:lineRule="exact"/>
      </w:pPr>
      <w:r>
        <w:rPr>
          <w:rFonts w:hint="eastAsia"/>
        </w:rPr>
        <w:t xml:space="preserve">                                           </w:t>
      </w:r>
      <w:r>
        <w:rPr>
          <w:rFonts w:hint="eastAsia"/>
        </w:rPr>
        <w:t xml:space="preserve">法定代表人（或单位负责人）签字或盖章：</w:t>
      </w:r>
      <w:r/>
    </w:p>
    <w:p>
      <w:pPr>
        <w:pStyle w:val="98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4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4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4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4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4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4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49"/>
        <w:ind w:firstLine="480"/>
        <w:rPr>
          <w:sz w:val="24"/>
          <w:szCs w:val="24"/>
        </w:rPr>
      </w:pPr>
      <w:r>
        <w:rPr>
          <w:rFonts w:hint="eastAsia"/>
          <w:sz w:val="24"/>
          <w:szCs w:val="24"/>
        </w:rPr>
        <w:t xml:space="preserve">      </w:t>
      </w:r>
      <w:r>
        <w:rPr>
          <w:rFonts w:hint="eastAsia"/>
          <w:sz w:val="24"/>
          <w:szCs w:val="24"/>
        </w:rPr>
        <w:t xml:space="preserve">日期：</w:t>
      </w:r>
      <w:bookmarkStart w:id="233" w:name="_格式3__银行出具的资信证明"/>
      <w:r/>
      <w:bookmarkStart w:id="234" w:name="_Hlt26955070"/>
      <w:r/>
      <w:bookmarkStart w:id="235" w:name="_Hlt26671380"/>
      <w:r/>
      <w:bookmarkEnd w:id="233"/>
      <w:r/>
      <w:bookmarkEnd w:id="234"/>
      <w:r/>
      <w:bookmarkEnd w:id="235"/>
      <w:r>
        <w:rPr>
          <w:rFonts w:hint="eastAsia"/>
          <w:sz w:val="24"/>
          <w:szCs w:val="24"/>
          <w:u w:val="single"/>
        </w:rPr>
        <w:t xml:space="preserve">                                         </w:t>
      </w:r>
      <w:r/>
    </w:p>
    <w:p>
      <w:pPr>
        <w:pStyle w:val="983"/>
        <w:rPr>
          <w:i/>
          <w:sz w:val="24"/>
          <w:szCs w:val="24"/>
          <w:u w:val="single"/>
        </w:rPr>
      </w:pPr>
      <w:r>
        <w:rPr>
          <w:i/>
          <w:sz w:val="24"/>
          <w:szCs w:val="24"/>
          <w:u w:val="single"/>
        </w:rPr>
      </w:r>
      <w:r/>
    </w:p>
    <w:p>
      <w:pPr>
        <w:pStyle w:val="98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三、投标函</w:t>
      </w:r>
      <w:r/>
    </w:p>
    <w:p>
      <w:pPr>
        <w:pStyle w:val="1051"/>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51"/>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51"/>
        <w:spacing w:before="0" w:after="0" w:line="420" w:lineRule="exact"/>
        <w:rPr>
          <w:rFonts w:ascii="宋体" w:hAnsi="宋体"/>
          <w:szCs w:val="21"/>
        </w:rPr>
      </w:pPr>
      <w:r>
        <w:rPr>
          <w:rFonts w:hint="eastAsia" w:ascii="宋体" w:hAnsi="宋体"/>
          <w:szCs w:val="21"/>
        </w:rPr>
        <w:t xml:space="preserve">据此函，__________被授权</w:t>
      </w:r>
      <w:r>
        <w:rPr>
          <w:rFonts w:hint="eastAsia" w:ascii="宋体" w:hAnsi="宋体"/>
          <w:szCs w:val="21"/>
        </w:rPr>
        <w:t xml:space="preserve">人兹宣布</w:t>
      </w:r>
      <w:r>
        <w:rPr>
          <w:rFonts w:hint="eastAsia" w:ascii="宋体" w:hAnsi="宋体"/>
          <w:szCs w:val="21"/>
        </w:rPr>
        <w:t xml:space="preserve">同意如下：</w:t>
      </w:r>
      <w:r/>
    </w:p>
    <w:p>
      <w:pPr>
        <w:pStyle w:val="105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5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1"/>
        <w:ind w:left="420"/>
        <w:spacing w:before="0" w:after="0" w:line="420" w:lineRule="exact"/>
        <w:rPr>
          <w:rFonts w:ascii="宋体" w:hAnsi="宋体"/>
          <w:szCs w:val="21"/>
        </w:rPr>
      </w:pPr>
      <w:r>
        <w:rPr>
          <w:rFonts w:hint="eastAsia" w:ascii="宋体" w:hAnsi="宋体"/>
          <w:szCs w:val="21"/>
        </w:rPr>
        <w:t xml:space="preserve">地          址：</w:t>
      </w:r>
      <w:r/>
    </w:p>
    <w:p>
      <w:pPr>
        <w:pStyle w:val="1051"/>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51"/>
        <w:ind w:left="420"/>
        <w:spacing w:before="0" w:after="0" w:line="420" w:lineRule="exact"/>
        <w:rPr>
          <w:rFonts w:ascii="宋体" w:hAnsi="宋体"/>
          <w:szCs w:val="21"/>
        </w:rPr>
      </w:pPr>
      <w:r>
        <w:rPr>
          <w:rFonts w:hint="eastAsia" w:ascii="宋体" w:hAnsi="宋体"/>
          <w:szCs w:val="21"/>
        </w:rPr>
        <w:t xml:space="preserve">电          话：</w:t>
      </w:r>
      <w:r/>
    </w:p>
    <w:p>
      <w:pPr>
        <w:pStyle w:val="1051"/>
        <w:ind w:left="420"/>
        <w:spacing w:before="0" w:after="0" w:line="420" w:lineRule="exact"/>
        <w:rPr>
          <w:rFonts w:ascii="宋体" w:hAnsi="宋体"/>
          <w:szCs w:val="21"/>
        </w:rPr>
      </w:pPr>
      <w:r>
        <w:rPr>
          <w:rFonts w:hint="eastAsia" w:ascii="宋体" w:hAnsi="宋体"/>
          <w:szCs w:val="21"/>
        </w:rPr>
        <w:t xml:space="preserve">传          真：</w:t>
      </w:r>
      <w:r/>
    </w:p>
    <w:p>
      <w:pPr>
        <w:pStyle w:val="1051"/>
        <w:ind w:left="420"/>
        <w:spacing w:before="0" w:after="0" w:line="420" w:lineRule="exact"/>
        <w:rPr>
          <w:rFonts w:ascii="宋体" w:hAnsi="宋体"/>
          <w:szCs w:val="21"/>
        </w:rPr>
      </w:pPr>
      <w:r>
        <w:rPr>
          <w:rFonts w:hint="eastAsia" w:ascii="宋体" w:hAnsi="宋体"/>
          <w:szCs w:val="21"/>
        </w:rPr>
        <w:t xml:space="preserve">投标人开户行：</w:t>
      </w:r>
      <w:r/>
    </w:p>
    <w:p>
      <w:pPr>
        <w:pStyle w:val="1051"/>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51"/>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四、小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88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36" w:name="_Hlt26955054"/>
      <w:r/>
      <w:bookmarkEnd w:id="232"/>
      <w:r/>
      <w:bookmarkEnd w:id="236"/>
      <w:r>
        <w:rPr>
          <w:rFonts w:hint="eastAsia" w:ascii="黑体" w:hAnsi="黑体" w:eastAsia="黑体"/>
          <w:b/>
          <w:sz w:val="32"/>
          <w:szCs w:val="32"/>
        </w:rPr>
        <w:t xml:space="preserve">八、商务要求响应及偏离表（分包号：**）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37" w:name="_Hlt26609391"/>
            <w:r/>
            <w:bookmarkStart w:id="238" w:name="_Hlt26955064"/>
            <w:r/>
            <w:bookmarkStart w:id="239" w:name="_Hlt26671372"/>
            <w:r/>
            <w:bookmarkStart w:id="240" w:name="_Hlt26955056"/>
            <w:r/>
            <w:bookmarkStart w:id="241" w:name="_Hlt26580838"/>
            <w:r/>
            <w:bookmarkStart w:id="242" w:name="_Hlt26671343"/>
            <w:r/>
            <w:bookmarkStart w:id="243" w:name="_Hlt24879081"/>
            <w:r/>
            <w:bookmarkStart w:id="244" w:name="_Hlt26782999"/>
            <w:r/>
            <w:bookmarkEnd w:id="237"/>
            <w:r/>
            <w:bookmarkEnd w:id="238"/>
            <w:r/>
            <w:bookmarkEnd w:id="239"/>
            <w:r/>
            <w:bookmarkEnd w:id="240"/>
            <w:r/>
            <w:bookmarkEnd w:id="241"/>
            <w:r/>
            <w:bookmarkEnd w:id="242"/>
            <w:r/>
            <w:bookmarkEnd w:id="243"/>
            <w:r/>
            <w:bookmarkEnd w:id="244"/>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83"/>
        <w:ind w:firstLine="0"/>
        <w:rPr>
          <w:rFonts w:ascii="宋体" w:hAnsi="宋体"/>
          <w:sz w:val="24"/>
        </w:rPr>
      </w:pPr>
      <w:r/>
      <w:bookmarkStart w:id="245" w:name="_Hlt26671374"/>
      <w:r/>
      <w:bookmarkStart w:id="246" w:name="_Hlt26955066"/>
      <w:r/>
      <w:bookmarkStart w:id="247" w:name="_Hlt26609389"/>
      <w:r/>
      <w:bookmarkStart w:id="248" w:name="_Toc462564146"/>
      <w:r/>
      <w:bookmarkEnd w:id="245"/>
      <w:r/>
      <w:bookmarkEnd w:id="246"/>
      <w:r/>
      <w:bookmarkEnd w:id="247"/>
      <w:r/>
      <w:r/>
    </w:p>
    <w:p>
      <w:pPr>
        <w:pStyle w:val="983"/>
        <w:ind w:firstLine="0"/>
        <w:rPr>
          <w:rFonts w:ascii="宋体" w:hAnsi="宋体"/>
          <w:sz w:val="24"/>
        </w:rPr>
      </w:pPr>
      <w:r>
        <w:rPr>
          <w:rFonts w:ascii="宋体" w:hAnsi="宋体"/>
          <w:sz w:val="24"/>
        </w:rPr>
      </w:r>
      <w:r/>
    </w:p>
    <w:p>
      <w:pPr>
        <w:pStyle w:val="983"/>
        <w:ind w:firstLine="0"/>
        <w:rPr>
          <w:rFonts w:ascii="宋体" w:hAnsi="宋体"/>
          <w:sz w:val="24"/>
        </w:rPr>
      </w:pPr>
      <w:r>
        <w:rPr>
          <w:rFonts w:ascii="宋体" w:hAnsi="宋体"/>
          <w:sz w:val="24"/>
        </w:rPr>
      </w:r>
      <w:r/>
    </w:p>
    <w:p>
      <w:pPr>
        <w:pStyle w:val="983"/>
        <w:ind w:firstLine="0"/>
        <w:rPr>
          <w:rFonts w:ascii="宋体" w:hAnsi="宋体"/>
          <w:sz w:val="24"/>
        </w:rPr>
      </w:pPr>
      <w:r>
        <w:rPr>
          <w:rFonts w:ascii="宋体" w:hAnsi="宋体"/>
          <w:sz w:val="24"/>
        </w:rPr>
      </w:r>
      <w:r/>
    </w:p>
    <w:p>
      <w:pPr>
        <w:pStyle w:val="983"/>
        <w:ind w:firstLine="0"/>
        <w:rPr>
          <w:rFonts w:ascii="宋体" w:hAnsi="宋体"/>
          <w:sz w:val="24"/>
        </w:rPr>
      </w:pPr>
      <w:r>
        <w:rPr>
          <w:rFonts w:ascii="宋体" w:hAnsi="宋体"/>
          <w:sz w:val="24"/>
        </w:rPr>
      </w:r>
      <w:r/>
    </w:p>
    <w:p>
      <w:pPr>
        <w:pStyle w:val="983"/>
        <w:ind w:firstLine="0"/>
        <w:rPr>
          <w:rFonts w:hint="eastAsia" w:ascii="宋体" w:hAnsi="宋体"/>
          <w:sz w:val="24"/>
        </w:rPr>
      </w:pPr>
      <w:r>
        <w:rPr>
          <w:rFonts w:hint="eastAsia" w:ascii="宋体" w:hAnsi="宋体"/>
          <w:sz w:val="24"/>
        </w:rPr>
      </w:r>
      <w:r/>
    </w:p>
    <w:p>
      <w:pPr>
        <w:jc w:val="center"/>
        <w:rPr>
          <w:rFonts w:ascii="黑体" w:hAnsi="黑体" w:eastAsia="黑体"/>
          <w:b/>
          <w:sz w:val="32"/>
          <w:szCs w:val="32"/>
        </w:rPr>
      </w:pPr>
      <w:r/>
      <w:bookmarkStart w:id="249" w:name="_格式2__法定代表人授权书"/>
      <w:r/>
      <w:bookmarkEnd w:id="195"/>
      <w:r/>
      <w:bookmarkEnd w:id="196"/>
      <w:r/>
      <w:bookmarkEnd w:id="248"/>
      <w:r/>
      <w:bookmarkEnd w:id="249"/>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1"/>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w:t>
      </w:r>
      <w:r>
        <w:rPr>
          <w:rFonts w:hint="eastAsia" w:ascii="宋体" w:hAnsi="宋体" w:cs="宋体"/>
          <w:b/>
          <w:bCs/>
          <w:color w:val="c00000"/>
          <w:sz w:val="24"/>
          <w:szCs w:val="24"/>
          <w:u w:val="single"/>
        </w:rPr>
        <w:t xml:space="preserve">作出</w:t>
      </w:r>
      <w:r>
        <w:rPr>
          <w:rFonts w:hint="eastAsia" w:ascii="宋体" w:hAnsi="宋体" w:cs="宋体"/>
          <w:b/>
          <w:bCs/>
          <w:color w:val="c00000"/>
          <w:sz w:val="24"/>
          <w:szCs w:val="24"/>
          <w:u w:val="single"/>
        </w:rPr>
        <w:t xml:space="preserve">调整，</w:t>
      </w:r>
      <w:r>
        <w:rPr>
          <w:rFonts w:hint="eastAsia" w:ascii="宋体" w:hAnsi="宋体" w:cs="宋体"/>
          <w:b/>
          <w:bCs/>
          <w:color w:val="000000"/>
          <w:sz w:val="24"/>
          <w:szCs w:val="24"/>
        </w:rPr>
        <w:t xml:space="preserve">供应</w:t>
      </w:r>
      <w:r>
        <w:rPr>
          <w:rFonts w:hint="eastAsia" w:ascii="宋体" w:hAnsi="宋体" w:cs="宋体"/>
          <w:b/>
          <w:bCs/>
          <w:color w:val="000000"/>
          <w:sz w:val="24"/>
          <w:szCs w:val="24"/>
        </w:rPr>
        <w:t xml:space="preserve">商</w:t>
      </w:r>
      <w:r>
        <w:rPr>
          <w:rFonts w:hint="eastAsia" w:ascii="宋体" w:hAnsi="宋体" w:cs="宋体"/>
          <w:b/>
          <w:bCs/>
          <w:color w:val="ff0000"/>
          <w:sz w:val="24"/>
          <w:szCs w:val="24"/>
          <w:u w:val="single"/>
        </w:rPr>
        <w:t xml:space="preserve">按照</w:t>
      </w:r>
      <w:r>
        <w:rPr>
          <w:rFonts w:hint="eastAsia" w:ascii="宋体" w:hAnsi="宋体" w:cs="宋体"/>
          <w:b/>
          <w:bCs/>
          <w:color w:val="ff0000"/>
          <w:sz w:val="24"/>
          <w:szCs w:val="24"/>
          <w:u w:val="single"/>
        </w:rPr>
        <w:t xml:space="preserve">制作工具显示的栏目编制即可</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183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6237"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1839"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由评委审查，无需供应商提供材料，报价合理的予以通过。根据</w:t>
            </w:r>
            <w:r>
              <w:rPr>
                <w:rFonts w:hint="eastAsia" w:ascii="宋体" w:hAnsi="宋体" w:cs="宋体"/>
                <w:color w:val="000000"/>
              </w:rPr>
              <w:t xml:space="preserve">苏财购〔2025〕</w:t>
            </w:r>
            <w:r>
              <w:rPr>
                <w:rFonts w:hint="eastAsia" w:ascii="宋体" w:hAnsi="宋体" w:cs="宋体"/>
                <w:color w:val="000000"/>
              </w:rPr>
              <w:t xml:space="preserve">62号文件规定，评审中出现下列情形之一的，评标委员会</w:t>
            </w:r>
            <w:r>
              <w:rPr>
                <w:rFonts w:hint="eastAsia" w:ascii="宋体" w:hAnsi="宋体" w:cs="宋体"/>
                <w:color w:val="000000"/>
              </w:rPr>
              <w:t xml:space="preserve">（评审小组）应当启动异常低价投标（响应）审查程序：1）投标（响应）报价低于采购项目预算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hint="eastAsia" w:ascii="宋体" w:hAnsi="宋体" w:cs="宋体"/>
                <w:color w:val="000000"/>
              </w:rPr>
              <w:t xml:space="preserve">作出</w:t>
            </w:r>
            <w:r>
              <w:rPr>
                <w:rFonts w:hint="eastAsia" w:ascii="宋体" w:hAnsi="宋体" w:cs="宋体"/>
                <w:color w:val="000000"/>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83"/>
        <w:rPr>
          <w:sz w:val="24"/>
          <w:szCs w:val="24"/>
        </w:rPr>
      </w:pPr>
      <w:r>
        <w:rPr>
          <w:sz w:val="24"/>
          <w:szCs w:val="24"/>
        </w:rPr>
      </w:r>
      <w:r/>
    </w:p>
    <w:p>
      <w:pPr>
        <w:pStyle w:val="983"/>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lear" w:pos="4153" w:leader="none"/>
        <w:tab w:val="left" w:pos="7119"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33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38</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1038"/>
      </w:rPr>
      <w:framePr w:wrap="around" w:vAnchor="text" w:hAnchor="margin" w:xAlign="center" w:y="1"/>
    </w:pPr>
    <w:r>
      <w:fldChar w:fldCharType="begin"/>
    </w:r>
    <w:r>
      <w:rPr>
        <w:rStyle w:val="1038"/>
      </w:rPr>
      <w:instrText xml:space="preserve">PAGE  </w:instrText>
    </w:r>
    <w:r>
      <w:fldChar w:fldCharType="separate"/>
    </w:r>
    <w:r>
      <w:rPr>
        <w:rStyle w:val="1038"/>
      </w:rPr>
      <w:t xml:space="preserve">1</w:t>
    </w:r>
    <w:r>
      <w:fldChar w:fldCharType="end"/>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4"/>
      <w:isLgl w:val="false"/>
      <w:suff w:val="nothing"/>
      <w:lvlText w:val=""/>
      <w:lvlJc w:val="left"/>
      <w:pPr>
        <w:ind w:left="0" w:firstLine="0"/>
      </w:pPr>
      <w:rPr>
        <w:rFonts w:hint="eastAsia"/>
      </w:rPr>
    </w:lvl>
    <w:lvl w:ilvl="6">
      <w:start w:val="1"/>
      <w:numFmt w:val="decimal"/>
      <w:pStyle w:val="815"/>
      <w:isLgl w:val="false"/>
      <w:suff w:val="nothing"/>
      <w:lvlText w:val=""/>
      <w:lvlJc w:val="left"/>
      <w:pPr>
        <w:ind w:left="0" w:firstLine="0"/>
      </w:pPr>
      <w:rPr>
        <w:rFonts w:hint="eastAsia"/>
      </w:rPr>
    </w:lvl>
    <w:lvl w:ilvl="7">
      <w:start w:val="1"/>
      <w:numFmt w:val="decimal"/>
      <w:pStyle w:val="816"/>
      <w:isLgl w:val="false"/>
      <w:suff w:val="nothing"/>
      <w:lvlText w:val=""/>
      <w:lvlJc w:val="left"/>
      <w:pPr>
        <w:ind w:left="0" w:firstLine="0"/>
      </w:pPr>
      <w:rPr>
        <w:rFonts w:hint="eastAsia"/>
      </w:rPr>
    </w:lvl>
    <w:lvl w:ilvl="8">
      <w:start w:val="1"/>
      <w:numFmt w:val="decimal"/>
      <w:pStyle w:val="817"/>
      <w:isLgl w:val="false"/>
      <w:suff w:val="nothing"/>
      <w:lvlText w:val=""/>
      <w:lvlJc w:val="left"/>
      <w:pPr>
        <w:ind w:left="0" w:firstLine="0"/>
      </w:pPr>
      <w:rPr>
        <w:rFonts w:hint="eastAsia"/>
      </w:rPr>
    </w:lvl>
  </w:abstractNum>
  <w:abstractNum w:abstractNumId="1">
    <w:multiLevelType w:val="hybridMultilevel"/>
    <w:lvl w:ilvl="0">
      <w:start w:val="1"/>
      <w:numFmt w:val="decimal"/>
      <w:pStyle w:val="106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upperLetter"/>
      <w:pStyle w:val="104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decimal"/>
      <w:isLgl w:val="false"/>
      <w:suff w:val="tab"/>
      <w:lvlText w:val="%1.%2"/>
      <w:lvlJc w:val="left"/>
      <w:pPr>
        <w:ind w:left="900" w:hanging="420"/>
      </w:pPr>
    </w:lvl>
    <w:lvl w:ilvl="2">
      <w:start w:val="1"/>
      <w:numFmt w:val="decimal"/>
      <w:isLgl w:val="false"/>
      <w:suff w:val="tab"/>
      <w:lvlText w:val="%1.%2.%3"/>
      <w:lvlJc w:val="left"/>
      <w:pPr>
        <w:ind w:left="1680" w:hanging="720"/>
      </w:pPr>
    </w:lvl>
    <w:lvl w:ilvl="3">
      <w:start w:val="1"/>
      <w:numFmt w:val="decimal"/>
      <w:isLgl w:val="false"/>
      <w:suff w:val="tab"/>
      <w:lvlText w:val="%1.%2.%3.%4"/>
      <w:lvlJc w:val="left"/>
      <w:pPr>
        <w:ind w:left="2160" w:hanging="720"/>
      </w:pPr>
    </w:lvl>
    <w:lvl w:ilvl="4">
      <w:start w:val="1"/>
      <w:numFmt w:val="decimal"/>
      <w:isLgl w:val="false"/>
      <w:suff w:val="tab"/>
      <w:lvlText w:val="%1.%2.%3.%4.%5"/>
      <w:lvlJc w:val="left"/>
      <w:pPr>
        <w:ind w:left="3000" w:hanging="1080"/>
      </w:pPr>
    </w:lvl>
    <w:lvl w:ilvl="5">
      <w:start w:val="1"/>
      <w:numFmt w:val="decimal"/>
      <w:isLgl w:val="false"/>
      <w:suff w:val="tab"/>
      <w:lvlText w:val="%1.%2.%3.%4.%5.%6"/>
      <w:lvlJc w:val="left"/>
      <w:pPr>
        <w:ind w:left="3480" w:hanging="1080"/>
      </w:pPr>
    </w:lvl>
    <w:lvl w:ilvl="6">
      <w:start w:val="1"/>
      <w:numFmt w:val="decimal"/>
      <w:isLgl w:val="false"/>
      <w:suff w:val="tab"/>
      <w:lvlText w:val="%1.%2.%3.%4.%5.%6.%7"/>
      <w:lvlJc w:val="left"/>
      <w:pPr>
        <w:ind w:left="4320" w:hanging="1440"/>
      </w:pPr>
    </w:lvl>
    <w:lvl w:ilvl="7">
      <w:start w:val="1"/>
      <w:numFmt w:val="decimal"/>
      <w:isLgl w:val="false"/>
      <w:suff w:val="tab"/>
      <w:lvlText w:val="%1.%2.%3.%4.%5.%6.%7.%8"/>
      <w:lvlJc w:val="left"/>
      <w:pPr>
        <w:ind w:left="4800" w:hanging="1440"/>
      </w:pPr>
    </w:lvl>
    <w:lvl w:ilvl="8">
      <w:start w:val="1"/>
      <w:numFmt w:val="decimal"/>
      <w:isLgl w:val="false"/>
      <w:suff w:val="tab"/>
      <w:lvlText w:val="%1.%2.%3.%4.%5.%6.%7.%8.%9"/>
      <w:lvlJc w:val="left"/>
      <w:pPr>
        <w:ind w:left="5640" w:hanging="180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18"/>
    <w:link w:val="834"/>
    <w:uiPriority w:val="11"/>
    <w:rPr>
      <w:sz w:val="24"/>
      <w:szCs w:val="24"/>
    </w:rPr>
  </w:style>
  <w:style w:type="character" w:styleId="38">
    <w:name w:val="Quote Char"/>
    <w:link w:val="836"/>
    <w:uiPriority w:val="29"/>
    <w:rPr>
      <w:i/>
    </w:rPr>
  </w:style>
  <w:style w:type="character" w:styleId="40">
    <w:name w:val="Intense Quote Char"/>
    <w:link w:val="838"/>
    <w:uiPriority w:val="30"/>
    <w:rPr>
      <w:i/>
    </w:rPr>
  </w:style>
  <w:style w:type="character" w:styleId="175">
    <w:name w:val="Footnote Text Char"/>
    <w:link w:val="973"/>
    <w:uiPriority w:val="99"/>
    <w:rPr>
      <w:sz w:val="18"/>
    </w:rPr>
  </w:style>
  <w:style w:type="character" w:styleId="178">
    <w:name w:val="Endnote Text Char"/>
    <w:link w:val="976"/>
    <w:uiPriority w:val="99"/>
    <w:rPr>
      <w:sz w:val="20"/>
    </w:rPr>
  </w:style>
  <w:style w:type="paragraph" w:styleId="808" w:default="1">
    <w:name w:val="Normal"/>
    <w:qFormat/>
    <w:pPr>
      <w:jc w:val="both"/>
      <w:widowControl w:val="off"/>
    </w:pPr>
    <w:rPr>
      <w:rFonts w:ascii="Times New Roman" w:hAnsi="Times New Roman"/>
      <w:sz w:val="21"/>
      <w:szCs w:val="21"/>
    </w:rPr>
  </w:style>
  <w:style w:type="paragraph" w:styleId="809">
    <w:name w:val="Heading 1"/>
    <w:basedOn w:val="808"/>
    <w:next w:val="808"/>
    <w:link w:val="981"/>
    <w:qFormat/>
    <w:pPr>
      <w:jc w:val="center"/>
      <w:keepNext/>
      <w:outlineLvl w:val="0"/>
    </w:pPr>
    <w:rPr>
      <w:rFonts w:ascii="楷体_GB2312" w:eastAsia="楷体_GB2312"/>
      <w:sz w:val="28"/>
      <w:szCs w:val="28"/>
    </w:rPr>
  </w:style>
  <w:style w:type="paragraph" w:styleId="810">
    <w:name w:val="Heading 2"/>
    <w:basedOn w:val="808"/>
    <w:next w:val="983"/>
    <w:link w:val="982"/>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983"/>
    <w:link w:val="985"/>
    <w:qFormat/>
    <w:pPr>
      <w:keepLines/>
      <w:keepNext/>
      <w:spacing w:before="260" w:after="260" w:line="416" w:lineRule="auto"/>
      <w:outlineLvl w:val="2"/>
    </w:pPr>
    <w:rPr>
      <w:b/>
      <w:bCs/>
      <w:sz w:val="32"/>
      <w:szCs w:val="32"/>
    </w:rPr>
  </w:style>
  <w:style w:type="paragraph" w:styleId="812">
    <w:name w:val="Heading 4"/>
    <w:basedOn w:val="808"/>
    <w:next w:val="983"/>
    <w:link w:val="986"/>
    <w:qFormat/>
    <w:pPr>
      <w:keepLines/>
      <w:keepNext/>
      <w:spacing w:before="280" w:after="290" w:line="376" w:lineRule="auto"/>
      <w:outlineLvl w:val="3"/>
    </w:pPr>
    <w:rPr>
      <w:rFonts w:ascii="Arial" w:hAnsi="Arial" w:eastAsia="黑体" w:cs="Arial"/>
      <w:b/>
      <w:bCs/>
      <w:sz w:val="28"/>
      <w:szCs w:val="28"/>
    </w:rPr>
  </w:style>
  <w:style w:type="paragraph" w:styleId="813">
    <w:name w:val="Heading 5"/>
    <w:basedOn w:val="808"/>
    <w:next w:val="983"/>
    <w:link w:val="987"/>
    <w:qFormat/>
    <w:pPr>
      <w:keepNext/>
      <w:outlineLvl w:val="4"/>
    </w:pPr>
    <w:rPr>
      <w:rFonts w:ascii="宋体"/>
      <w:color w:val="000000"/>
      <w:sz w:val="28"/>
      <w:szCs w:val="28"/>
    </w:rPr>
  </w:style>
  <w:style w:type="paragraph" w:styleId="814">
    <w:name w:val="Heading 6"/>
    <w:basedOn w:val="808"/>
    <w:next w:val="808"/>
    <w:link w:val="9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15">
    <w:name w:val="Heading 7"/>
    <w:basedOn w:val="808"/>
    <w:next w:val="808"/>
    <w:link w:val="989"/>
    <w:qFormat/>
    <w:pPr>
      <w:numPr>
        <w:ilvl w:val="6"/>
        <w:numId w:val="1"/>
      </w:numPr>
      <w:keepLines/>
      <w:keepNext/>
      <w:spacing w:before="240" w:after="64" w:line="320" w:lineRule="auto"/>
      <w:outlineLvl w:val="6"/>
    </w:pPr>
    <w:rPr>
      <w:b/>
      <w:bCs/>
      <w:sz w:val="24"/>
      <w:szCs w:val="24"/>
    </w:rPr>
  </w:style>
  <w:style w:type="paragraph" w:styleId="816">
    <w:name w:val="Heading 8"/>
    <w:basedOn w:val="808"/>
    <w:next w:val="808"/>
    <w:link w:val="990"/>
    <w:qFormat/>
    <w:pPr>
      <w:numPr>
        <w:ilvl w:val="7"/>
        <w:numId w:val="1"/>
      </w:numPr>
      <w:keepLines/>
      <w:keepNext/>
      <w:spacing w:before="240" w:after="64" w:line="320" w:lineRule="auto"/>
      <w:outlineLvl w:val="7"/>
    </w:pPr>
    <w:rPr>
      <w:rFonts w:ascii="Arial" w:hAnsi="Arial" w:eastAsia="黑体"/>
      <w:sz w:val="24"/>
      <w:szCs w:val="24"/>
    </w:rPr>
  </w:style>
  <w:style w:type="paragraph" w:styleId="817">
    <w:name w:val="Heading 9"/>
    <w:basedOn w:val="808"/>
    <w:next w:val="808"/>
    <w:link w:val="991"/>
    <w:qFormat/>
    <w:pPr>
      <w:numPr>
        <w:ilvl w:val="8"/>
        <w:numId w:val="1"/>
      </w:numPr>
      <w:keepLines/>
      <w:keepNext/>
      <w:spacing w:before="240" w:after="64" w:line="320" w:lineRule="auto"/>
      <w:outlineLvl w:val="8"/>
    </w:pPr>
    <w:rPr>
      <w:rFonts w:ascii="Arial" w:hAnsi="Arial" w:eastAsia="黑体"/>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character" w:styleId="821" w:customStyle="1">
    <w:name w:val="Heading 1 Char"/>
    <w:uiPriority w:val="9"/>
    <w:rPr>
      <w:rFonts w:ascii="Arial" w:hAnsi="Arial" w:eastAsia="Arial" w:cs="Arial"/>
      <w:sz w:val="40"/>
      <w:szCs w:val="40"/>
    </w:rPr>
  </w:style>
  <w:style w:type="character" w:styleId="822" w:customStyle="1">
    <w:name w:val="Heading 2 Char"/>
    <w:uiPriority w:val="9"/>
    <w:rPr>
      <w:rFonts w:ascii="Arial" w:hAnsi="Arial" w:eastAsia="Arial" w:cs="Arial"/>
      <w:sz w:val="34"/>
    </w:rPr>
  </w:style>
  <w:style w:type="character" w:styleId="823" w:customStyle="1">
    <w:name w:val="Heading 3 Char"/>
    <w:uiPriority w:val="9"/>
    <w:rPr>
      <w:rFonts w:ascii="Arial" w:hAnsi="Arial" w:eastAsia="Arial" w:cs="Arial"/>
      <w:sz w:val="30"/>
      <w:szCs w:val="30"/>
    </w:rPr>
  </w:style>
  <w:style w:type="character" w:styleId="824" w:customStyle="1">
    <w:name w:val="Heading 4 Char"/>
    <w:uiPriority w:val="9"/>
    <w:rPr>
      <w:rFonts w:ascii="Arial" w:hAnsi="Arial" w:eastAsia="Arial" w:cs="Arial"/>
      <w:b/>
      <w:bCs/>
      <w:sz w:val="26"/>
      <w:szCs w:val="26"/>
    </w:rPr>
  </w:style>
  <w:style w:type="character" w:styleId="825" w:customStyle="1">
    <w:name w:val="Heading 5 Char"/>
    <w:uiPriority w:val="9"/>
    <w:rPr>
      <w:rFonts w:ascii="Arial" w:hAnsi="Arial" w:eastAsia="Arial" w:cs="Arial"/>
      <w:b/>
      <w:bCs/>
      <w:sz w:val="24"/>
      <w:szCs w:val="24"/>
    </w:rPr>
  </w:style>
  <w:style w:type="character" w:styleId="826" w:customStyle="1">
    <w:name w:val="Heading 6 Char"/>
    <w:uiPriority w:val="9"/>
    <w:rPr>
      <w:rFonts w:ascii="Arial" w:hAnsi="Arial" w:eastAsia="Arial" w:cs="Arial"/>
      <w:b/>
      <w:bCs/>
      <w:sz w:val="22"/>
      <w:szCs w:val="22"/>
    </w:rPr>
  </w:style>
  <w:style w:type="character" w:styleId="827" w:customStyle="1">
    <w:name w:val="Heading 7 Char"/>
    <w:uiPriority w:val="9"/>
    <w:rPr>
      <w:rFonts w:ascii="Arial" w:hAnsi="Arial" w:eastAsia="Arial" w:cs="Arial"/>
      <w:b/>
      <w:bCs/>
      <w:i/>
      <w:iCs/>
      <w:sz w:val="22"/>
      <w:szCs w:val="22"/>
    </w:rPr>
  </w:style>
  <w:style w:type="character" w:styleId="828" w:customStyle="1">
    <w:name w:val="Heading 8 Char"/>
    <w:uiPriority w:val="9"/>
    <w:rPr>
      <w:rFonts w:ascii="Arial" w:hAnsi="Arial" w:eastAsia="Arial" w:cs="Arial"/>
      <w:i/>
      <w:iCs/>
      <w:sz w:val="22"/>
      <w:szCs w:val="22"/>
    </w:rPr>
  </w:style>
  <w:style w:type="character" w:styleId="829" w:customStyle="1">
    <w:name w:val="Heading 9 Char"/>
    <w:uiPriority w:val="9"/>
    <w:rPr>
      <w:rFonts w:ascii="Arial" w:hAnsi="Arial" w:eastAsia="Arial" w:cs="Arial"/>
      <w:i/>
      <w:iCs/>
      <w:sz w:val="21"/>
      <w:szCs w:val="21"/>
    </w:rPr>
  </w:style>
  <w:style w:type="paragraph" w:styleId="830">
    <w:name w:val="List Paragraph"/>
    <w:basedOn w:val="808"/>
    <w:link w:val="1056"/>
    <w:uiPriority w:val="34"/>
    <w:qFormat/>
    <w:pPr>
      <w:contextualSpacing/>
      <w:ind w:left="720"/>
      <w:jc w:val="left"/>
      <w:widowControl/>
    </w:pPr>
    <w:rPr>
      <w:rFonts w:ascii="Calibri" w:hAnsi="Calibri"/>
      <w:sz w:val="24"/>
      <w:szCs w:val="24"/>
      <w:lang w:eastAsia="en-US" w:bidi="en-US"/>
    </w:rPr>
  </w:style>
  <w:style w:type="paragraph" w:styleId="831">
    <w:name w:val="No Spacing"/>
    <w:uiPriority w:val="99"/>
    <w:qFormat/>
    <w:pPr>
      <w:jc w:val="both"/>
      <w:widowControl w:val="off"/>
    </w:pPr>
    <w:rPr>
      <w:rFonts w:ascii="Times New Roman" w:hAnsi="Times New Roman"/>
      <w:sz w:val="21"/>
      <w:szCs w:val="21"/>
    </w:rPr>
  </w:style>
  <w:style w:type="paragraph" w:styleId="832">
    <w:name w:val="Title"/>
    <w:basedOn w:val="808"/>
    <w:next w:val="808"/>
    <w:link w:val="1030"/>
    <w:uiPriority w:val="10"/>
    <w:qFormat/>
    <w:pPr>
      <w:jc w:val="center"/>
      <w:spacing w:before="240" w:after="60"/>
      <w:outlineLvl w:val="0"/>
    </w:pPr>
    <w:rPr>
      <w:rFonts w:ascii="Cambria" w:hAnsi="Cambria"/>
      <w:b/>
      <w:bCs/>
      <w:sz w:val="32"/>
      <w:szCs w:val="32"/>
    </w:rPr>
  </w:style>
  <w:style w:type="character" w:styleId="833" w:customStyle="1">
    <w:name w:val="Title Char"/>
    <w:uiPriority w:val="10"/>
    <w:rPr>
      <w:sz w:val="48"/>
      <w:szCs w:val="48"/>
    </w:rPr>
  </w:style>
  <w:style w:type="paragraph" w:styleId="834">
    <w:name w:val="Subtitle"/>
    <w:basedOn w:val="808"/>
    <w:next w:val="808"/>
    <w:link w:val="835"/>
    <w:uiPriority w:val="11"/>
    <w:qFormat/>
    <w:pPr>
      <w:spacing w:before="200" w:after="200"/>
    </w:pPr>
    <w:rPr>
      <w:sz w:val="24"/>
      <w:szCs w:val="24"/>
    </w:rPr>
  </w:style>
  <w:style w:type="character" w:styleId="835" w:customStyle="1">
    <w:name w:val="副标题 字符"/>
    <w:link w:val="834"/>
    <w:uiPriority w:val="11"/>
    <w:rPr>
      <w:sz w:val="24"/>
      <w:szCs w:val="24"/>
    </w:rPr>
  </w:style>
  <w:style w:type="paragraph" w:styleId="836">
    <w:name w:val="Quote"/>
    <w:basedOn w:val="808"/>
    <w:next w:val="808"/>
    <w:link w:val="837"/>
    <w:uiPriority w:val="29"/>
    <w:qFormat/>
    <w:pPr>
      <w:ind w:left="720" w:right="720"/>
    </w:pPr>
    <w:rPr>
      <w:i/>
    </w:rPr>
  </w:style>
  <w:style w:type="character" w:styleId="837" w:customStyle="1">
    <w:name w:val="引用 字符"/>
    <w:link w:val="836"/>
    <w:uiPriority w:val="29"/>
    <w:rPr>
      <w:i/>
    </w:rPr>
  </w:style>
  <w:style w:type="paragraph" w:styleId="838">
    <w:name w:val="Intense Quote"/>
    <w:basedOn w:val="808"/>
    <w:next w:val="808"/>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rPr>
      <w:i/>
    </w:rPr>
  </w:style>
  <w:style w:type="paragraph" w:styleId="840">
    <w:name w:val="Header"/>
    <w:basedOn w:val="808"/>
    <w:link w:val="1017"/>
    <w:pPr>
      <w:jc w:val="center"/>
      <w:tabs>
        <w:tab w:val="center" w:pos="4153" w:leader="none"/>
        <w:tab w:val="right" w:pos="8306" w:leader="none"/>
      </w:tabs>
      <w:pBdr>
        <w:bottom w:val="single" w:color="000000" w:sz="6" w:space="1"/>
      </w:pBdr>
    </w:pPr>
    <w:rPr>
      <w:sz w:val="18"/>
      <w:szCs w:val="18"/>
    </w:rPr>
  </w:style>
  <w:style w:type="character" w:styleId="841" w:customStyle="1">
    <w:name w:val="Header Char"/>
    <w:uiPriority w:val="99"/>
  </w:style>
  <w:style w:type="paragraph" w:styleId="842">
    <w:name w:val="Footer"/>
    <w:basedOn w:val="808"/>
    <w:link w:val="1016"/>
    <w:uiPriority w:val="99"/>
    <w:pPr>
      <w:jc w:val="left"/>
      <w:tabs>
        <w:tab w:val="center" w:pos="4153" w:leader="none"/>
        <w:tab w:val="right" w:pos="8306" w:leader="none"/>
      </w:tabs>
    </w:pPr>
    <w:rPr>
      <w:sz w:val="18"/>
      <w:szCs w:val="18"/>
    </w:rPr>
  </w:style>
  <w:style w:type="character" w:styleId="843" w:customStyle="1">
    <w:name w:val="Footer Char"/>
    <w:uiPriority w:val="99"/>
  </w:style>
  <w:style w:type="paragraph" w:styleId="844">
    <w:name w:val="Caption"/>
    <w:basedOn w:val="808"/>
    <w:next w:val="808"/>
    <w:uiPriority w:val="35"/>
    <w:semiHidden/>
    <w:unhideWhenUsed/>
    <w:qFormat/>
    <w:pPr>
      <w:spacing w:line="276" w:lineRule="auto"/>
    </w:pPr>
    <w:rPr>
      <w:b/>
      <w:bCs/>
      <w:color w:val="4f81bd" w:themeColor="accent1"/>
      <w:sz w:val="18"/>
      <w:szCs w:val="18"/>
    </w:rPr>
  </w:style>
  <w:style w:type="character" w:styleId="845" w:customStyle="1">
    <w:name w:val="Caption Char"/>
    <w:uiPriority w:val="99"/>
  </w:style>
  <w:style w:type="table" w:styleId="846">
    <w:name w:val="Table Grid"/>
    <w:basedOn w:val="819"/>
    <w:pPr>
      <w:jc w:val="both"/>
      <w:widowControl w:val="off"/>
    </w:pPr>
    <w:rPr>
      <w:rFonts w:ascii="Times New Roman" w:hAnsi="Times New Roman"/>
    </w:rPr>
    <w:tblPr/>
  </w:style>
  <w:style w:type="table" w:styleId="84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8">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9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9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9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9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9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0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0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02">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4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4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4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4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5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5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name w:val="Hyperlink"/>
    <w:uiPriority w:val="99"/>
    <w:rPr>
      <w:color w:val="0000ff"/>
      <w:u w:val="single"/>
    </w:rPr>
  </w:style>
  <w:style w:type="paragraph" w:styleId="973">
    <w:name w:val="footnote text"/>
    <w:basedOn w:val="808"/>
    <w:link w:val="974"/>
    <w:uiPriority w:val="99"/>
    <w:semiHidden/>
    <w:unhideWhenUsed/>
    <w:pPr>
      <w:spacing w:after="40"/>
    </w:pPr>
    <w:rPr>
      <w:sz w:val="18"/>
    </w:rPr>
  </w:style>
  <w:style w:type="character" w:styleId="974" w:customStyle="1">
    <w:name w:val="脚注文本 字符"/>
    <w:link w:val="973"/>
    <w:uiPriority w:val="99"/>
    <w:rPr>
      <w:sz w:val="18"/>
    </w:rPr>
  </w:style>
  <w:style w:type="character" w:styleId="975">
    <w:name w:val="footnote reference"/>
    <w:uiPriority w:val="99"/>
    <w:unhideWhenUsed/>
    <w:rPr>
      <w:vertAlign w:val="superscript"/>
    </w:rPr>
  </w:style>
  <w:style w:type="paragraph" w:styleId="976">
    <w:name w:val="endnote text"/>
    <w:basedOn w:val="808"/>
    <w:link w:val="977"/>
    <w:uiPriority w:val="99"/>
    <w:semiHidden/>
    <w:unhideWhenUsed/>
    <w:rPr>
      <w:sz w:val="20"/>
    </w:rPr>
  </w:style>
  <w:style w:type="character" w:styleId="977" w:customStyle="1">
    <w:name w:val="尾注文本 字符"/>
    <w:link w:val="976"/>
    <w:uiPriority w:val="99"/>
    <w:rPr>
      <w:sz w:val="20"/>
    </w:rPr>
  </w:style>
  <w:style w:type="character" w:styleId="978">
    <w:name w:val="endnote reference"/>
    <w:uiPriority w:val="99"/>
    <w:semiHidden/>
    <w:unhideWhenUsed/>
    <w:rPr>
      <w:vertAlign w:val="superscript"/>
    </w:rPr>
  </w:style>
  <w:style w:type="paragraph" w:styleId="979">
    <w:name w:val="TOC Heading"/>
    <w:uiPriority w:val="39"/>
    <w:unhideWhenUsed/>
  </w:style>
  <w:style w:type="paragraph" w:styleId="980">
    <w:name w:val="table of figures"/>
    <w:basedOn w:val="808"/>
    <w:next w:val="808"/>
    <w:semiHidden/>
    <w:pPr>
      <w:ind w:left="840" w:hanging="420"/>
    </w:pPr>
  </w:style>
  <w:style w:type="character" w:styleId="981" w:customStyle="1">
    <w:name w:val="标题 1 字符"/>
    <w:link w:val="809"/>
    <w:rPr>
      <w:rFonts w:ascii="楷体_GB2312" w:hAnsi="Times New Roman" w:eastAsia="楷体_GB2312" w:cs="Times New Roman"/>
      <w:sz w:val="28"/>
      <w:szCs w:val="28"/>
    </w:rPr>
  </w:style>
  <w:style w:type="character" w:styleId="982" w:customStyle="1">
    <w:name w:val="标题 2 字符"/>
    <w:link w:val="810"/>
    <w:rPr>
      <w:rFonts w:ascii="Arial" w:hAnsi="Arial" w:eastAsia="幼圆" w:cs="Arial"/>
      <w:b/>
      <w:bCs/>
      <w:sz w:val="44"/>
      <w:szCs w:val="44"/>
    </w:rPr>
  </w:style>
  <w:style w:type="paragraph" w:styleId="983">
    <w:name w:val="Normal Indent"/>
    <w:basedOn w:val="808"/>
    <w:link w:val="984"/>
    <w:uiPriority w:val="99"/>
    <w:pPr>
      <w:ind w:firstLine="420"/>
    </w:pPr>
  </w:style>
  <w:style w:type="character" w:styleId="984" w:customStyle="1">
    <w:name w:val="正文缩进 字符"/>
    <w:link w:val="983"/>
    <w:qFormat/>
    <w:rPr>
      <w:rFonts w:ascii="Times New Roman" w:hAnsi="Times New Roman" w:eastAsia="宋体" w:cs="Times New Roman"/>
      <w:szCs w:val="21"/>
    </w:rPr>
  </w:style>
  <w:style w:type="character" w:styleId="985" w:customStyle="1">
    <w:name w:val="标题 3 字符"/>
    <w:link w:val="811"/>
    <w:rPr>
      <w:rFonts w:ascii="Times New Roman" w:hAnsi="Times New Roman" w:eastAsia="宋体" w:cs="Times New Roman"/>
      <w:b/>
      <w:bCs/>
      <w:sz w:val="32"/>
      <w:szCs w:val="32"/>
    </w:rPr>
  </w:style>
  <w:style w:type="character" w:styleId="986" w:customStyle="1">
    <w:name w:val="标题 4 字符"/>
    <w:link w:val="812"/>
    <w:rPr>
      <w:rFonts w:ascii="Arial" w:hAnsi="Arial" w:eastAsia="黑体" w:cs="Arial"/>
      <w:b/>
      <w:bCs/>
      <w:sz w:val="28"/>
      <w:szCs w:val="28"/>
    </w:rPr>
  </w:style>
  <w:style w:type="character" w:styleId="987" w:customStyle="1">
    <w:name w:val="标题 5 字符"/>
    <w:link w:val="813"/>
    <w:rPr>
      <w:rFonts w:ascii="宋体" w:hAnsi="Times New Roman" w:eastAsia="宋体" w:cs="Times New Roman"/>
      <w:color w:val="000000"/>
      <w:sz w:val="28"/>
      <w:szCs w:val="28"/>
    </w:rPr>
  </w:style>
  <w:style w:type="character" w:styleId="988" w:customStyle="1">
    <w:name w:val="标题 6 字符"/>
    <w:link w:val="814"/>
    <w:rPr>
      <w:rFonts w:ascii="Arial" w:hAnsi="Arial" w:eastAsia="黑体" w:cs="Times New Roman"/>
      <w:b/>
      <w:bCs/>
      <w:sz w:val="24"/>
      <w:szCs w:val="24"/>
    </w:rPr>
  </w:style>
  <w:style w:type="character" w:styleId="989" w:customStyle="1">
    <w:name w:val="标题 7 字符"/>
    <w:link w:val="815"/>
    <w:rPr>
      <w:rFonts w:ascii="Times New Roman" w:hAnsi="Times New Roman" w:eastAsia="宋体" w:cs="Times New Roman"/>
      <w:b/>
      <w:bCs/>
      <w:sz w:val="24"/>
      <w:szCs w:val="24"/>
    </w:rPr>
  </w:style>
  <w:style w:type="character" w:styleId="990" w:customStyle="1">
    <w:name w:val="标题 8 字符"/>
    <w:link w:val="816"/>
    <w:rPr>
      <w:rFonts w:ascii="Arial" w:hAnsi="Arial" w:eastAsia="黑体" w:cs="Times New Roman"/>
      <w:sz w:val="24"/>
      <w:szCs w:val="24"/>
    </w:rPr>
  </w:style>
  <w:style w:type="character" w:styleId="991" w:customStyle="1">
    <w:name w:val="标题 9 字符"/>
    <w:link w:val="817"/>
    <w:rPr>
      <w:rFonts w:ascii="Arial" w:hAnsi="Arial" w:eastAsia="黑体" w:cs="Times New Roman"/>
      <w:szCs w:val="21"/>
    </w:rPr>
  </w:style>
  <w:style w:type="paragraph" w:styleId="992">
    <w:name w:val="List 3"/>
    <w:basedOn w:val="808"/>
    <w:pPr>
      <w:ind w:left="100" w:hanging="200"/>
    </w:pPr>
  </w:style>
  <w:style w:type="paragraph" w:styleId="993">
    <w:name w:val="toc 7"/>
    <w:basedOn w:val="808"/>
    <w:next w:val="808"/>
    <w:semiHidden/>
    <w:pPr>
      <w:ind w:left="1260"/>
      <w:jc w:val="left"/>
    </w:pPr>
  </w:style>
  <w:style w:type="paragraph" w:styleId="994">
    <w:name w:val="Document Map"/>
    <w:basedOn w:val="808"/>
    <w:link w:val="995"/>
    <w:semiHidden/>
    <w:pPr>
      <w:shd w:val="clear" w:color="auto" w:fill="000080"/>
    </w:pPr>
  </w:style>
  <w:style w:type="character" w:styleId="995" w:customStyle="1">
    <w:name w:val="文档结构图 字符"/>
    <w:link w:val="994"/>
    <w:semiHidden/>
    <w:rPr>
      <w:rFonts w:ascii="Times New Roman" w:hAnsi="Times New Roman" w:eastAsia="宋体" w:cs="Times New Roman"/>
      <w:szCs w:val="21"/>
      <w:shd w:val="clear" w:color="auto" w:fill="000080"/>
    </w:rPr>
  </w:style>
  <w:style w:type="paragraph" w:styleId="996">
    <w:name w:val="annotation text"/>
    <w:basedOn w:val="808"/>
    <w:link w:val="997"/>
    <w:qFormat/>
    <w:pPr>
      <w:jc w:val="left"/>
    </w:pPr>
  </w:style>
  <w:style w:type="character" w:styleId="997" w:customStyle="1">
    <w:name w:val="批注文字 字符"/>
    <w:link w:val="996"/>
    <w:rPr>
      <w:rFonts w:ascii="Times New Roman" w:hAnsi="Times New Roman" w:eastAsia="宋体" w:cs="Times New Roman"/>
      <w:szCs w:val="21"/>
    </w:rPr>
  </w:style>
  <w:style w:type="paragraph" w:styleId="998">
    <w:name w:val="Body Text 3"/>
    <w:basedOn w:val="808"/>
    <w:link w:val="999"/>
    <w:rPr>
      <w:rFonts w:ascii="仿宋_GB2312" w:hAnsi="Arial" w:eastAsia="仿宋_GB2312"/>
      <w:sz w:val="32"/>
      <w:szCs w:val="32"/>
    </w:rPr>
  </w:style>
  <w:style w:type="character" w:styleId="999" w:customStyle="1">
    <w:name w:val="正文文本 3 字符"/>
    <w:link w:val="998"/>
    <w:rPr>
      <w:rFonts w:ascii="仿宋_GB2312" w:hAnsi="Arial" w:eastAsia="仿宋_GB2312" w:cs="Times New Roman"/>
      <w:sz w:val="32"/>
      <w:szCs w:val="32"/>
    </w:rPr>
  </w:style>
  <w:style w:type="paragraph" w:styleId="1000">
    <w:name w:val="Body Text"/>
    <w:basedOn w:val="808"/>
    <w:link w:val="1001"/>
    <w:rPr>
      <w:rFonts w:ascii="楷体_GB2312" w:hAnsi="Arial" w:eastAsia="楷体_GB2312"/>
      <w:sz w:val="28"/>
      <w:szCs w:val="28"/>
    </w:rPr>
  </w:style>
  <w:style w:type="character" w:styleId="1001" w:customStyle="1">
    <w:name w:val="正文文本 字符"/>
    <w:link w:val="1000"/>
    <w:rPr>
      <w:rFonts w:ascii="楷体_GB2312" w:hAnsi="Arial" w:eastAsia="楷体_GB2312" w:cs="Times New Roman"/>
      <w:sz w:val="28"/>
      <w:szCs w:val="28"/>
    </w:rPr>
  </w:style>
  <w:style w:type="paragraph" w:styleId="1002">
    <w:name w:val="Body Text Indent"/>
    <w:basedOn w:val="808"/>
    <w:link w:val="1003"/>
    <w:pPr>
      <w:ind w:firstLine="645"/>
    </w:pPr>
    <w:rPr>
      <w:rFonts w:ascii="楷体_GB2312" w:eastAsia="楷体_GB2312"/>
      <w:sz w:val="32"/>
      <w:szCs w:val="32"/>
    </w:rPr>
  </w:style>
  <w:style w:type="character" w:styleId="1003" w:customStyle="1">
    <w:name w:val="正文文本缩进 字符"/>
    <w:link w:val="1002"/>
    <w:rPr>
      <w:rFonts w:ascii="楷体_GB2312" w:hAnsi="Times New Roman" w:eastAsia="楷体_GB2312" w:cs="Times New Roman"/>
      <w:sz w:val="32"/>
      <w:szCs w:val="32"/>
    </w:rPr>
  </w:style>
  <w:style w:type="paragraph" w:styleId="1004">
    <w:name w:val="List 2"/>
    <w:basedOn w:val="808"/>
    <w:pPr>
      <w:ind w:left="100" w:hanging="200"/>
    </w:pPr>
  </w:style>
  <w:style w:type="paragraph" w:styleId="1005">
    <w:name w:val="toc 5"/>
    <w:basedOn w:val="808"/>
    <w:next w:val="808"/>
    <w:semiHidden/>
    <w:pPr>
      <w:ind w:left="840"/>
      <w:jc w:val="left"/>
    </w:pPr>
  </w:style>
  <w:style w:type="paragraph" w:styleId="1006">
    <w:name w:val="toc 3"/>
    <w:basedOn w:val="808"/>
    <w:next w:val="808"/>
    <w:semiHidden/>
    <w:pPr>
      <w:ind w:left="420"/>
      <w:jc w:val="left"/>
    </w:pPr>
    <w:rPr>
      <w:i/>
      <w:iCs/>
      <w:szCs w:val="24"/>
    </w:rPr>
  </w:style>
  <w:style w:type="paragraph" w:styleId="1007">
    <w:name w:val="Plain Text"/>
    <w:basedOn w:val="808"/>
    <w:link w:val="1008"/>
    <w:qFormat/>
    <w:rPr>
      <w:rFonts w:ascii="宋体" w:hAnsi="Courier New" w:cs="Courier New"/>
    </w:rPr>
  </w:style>
  <w:style w:type="character" w:styleId="1008" w:customStyle="1">
    <w:name w:val="纯文本 字符"/>
    <w:link w:val="1007"/>
    <w:rPr>
      <w:rFonts w:ascii="宋体" w:hAnsi="Courier New" w:eastAsia="宋体" w:cs="Courier New"/>
      <w:szCs w:val="21"/>
    </w:rPr>
  </w:style>
  <w:style w:type="paragraph" w:styleId="1009">
    <w:name w:val="toc 8"/>
    <w:basedOn w:val="808"/>
    <w:next w:val="808"/>
    <w:semiHidden/>
    <w:pPr>
      <w:ind w:left="1470"/>
      <w:jc w:val="left"/>
    </w:pPr>
  </w:style>
  <w:style w:type="paragraph" w:styleId="1010">
    <w:name w:val="Date"/>
    <w:basedOn w:val="808"/>
    <w:next w:val="808"/>
    <w:link w:val="1011"/>
    <w:rPr>
      <w:sz w:val="24"/>
      <w:szCs w:val="24"/>
    </w:rPr>
  </w:style>
  <w:style w:type="character" w:styleId="1011" w:customStyle="1">
    <w:name w:val="日期 字符"/>
    <w:link w:val="1010"/>
    <w:rPr>
      <w:rFonts w:ascii="Times New Roman" w:hAnsi="Times New Roman" w:eastAsia="宋体" w:cs="Times New Roman"/>
      <w:sz w:val="24"/>
      <w:szCs w:val="24"/>
    </w:rPr>
  </w:style>
  <w:style w:type="paragraph" w:styleId="1012">
    <w:name w:val="Body Text Indent 2"/>
    <w:basedOn w:val="808"/>
    <w:link w:val="1013"/>
    <w:pPr>
      <w:ind w:left="630" w:firstLine="645"/>
    </w:pPr>
    <w:rPr>
      <w:rFonts w:ascii="Arial" w:hAnsi="Arial" w:eastAsia="仿宋_GB2312" w:cs="Arial"/>
      <w:sz w:val="32"/>
      <w:szCs w:val="32"/>
    </w:rPr>
  </w:style>
  <w:style w:type="character" w:styleId="1013" w:customStyle="1">
    <w:name w:val="正文文本缩进 2 字符"/>
    <w:link w:val="1012"/>
    <w:rPr>
      <w:rFonts w:ascii="Arial" w:hAnsi="Arial" w:eastAsia="仿宋_GB2312" w:cs="Arial"/>
      <w:sz w:val="32"/>
      <w:szCs w:val="32"/>
    </w:rPr>
  </w:style>
  <w:style w:type="paragraph" w:styleId="1014">
    <w:name w:val="Balloon Text"/>
    <w:basedOn w:val="808"/>
    <w:link w:val="1015"/>
    <w:semiHidden/>
    <w:rPr>
      <w:sz w:val="18"/>
      <w:szCs w:val="18"/>
    </w:rPr>
  </w:style>
  <w:style w:type="character" w:styleId="1015" w:customStyle="1">
    <w:name w:val="批注框文本 字符"/>
    <w:link w:val="1014"/>
    <w:semiHidden/>
    <w:rPr>
      <w:rFonts w:ascii="Times New Roman" w:hAnsi="Times New Roman" w:eastAsia="宋体" w:cs="Times New Roman"/>
      <w:sz w:val="18"/>
      <w:szCs w:val="18"/>
    </w:rPr>
  </w:style>
  <w:style w:type="character" w:styleId="1016" w:customStyle="1">
    <w:name w:val="页脚 字符"/>
    <w:link w:val="842"/>
    <w:uiPriority w:val="99"/>
    <w:rPr>
      <w:rFonts w:ascii="Times New Roman" w:hAnsi="Times New Roman" w:eastAsia="宋体" w:cs="Times New Roman"/>
      <w:sz w:val="18"/>
      <w:szCs w:val="18"/>
    </w:rPr>
  </w:style>
  <w:style w:type="character" w:styleId="1017" w:customStyle="1">
    <w:name w:val="页眉 字符"/>
    <w:link w:val="840"/>
    <w:rPr>
      <w:rFonts w:ascii="Times New Roman" w:hAnsi="Times New Roman" w:eastAsia="宋体" w:cs="Times New Roman"/>
      <w:sz w:val="18"/>
      <w:szCs w:val="18"/>
    </w:rPr>
  </w:style>
  <w:style w:type="paragraph" w:styleId="1018">
    <w:name w:val="toc 1"/>
    <w:basedOn w:val="808"/>
    <w:next w:val="808"/>
    <w:uiPriority w:val="39"/>
    <w:pPr>
      <w:jc w:val="left"/>
      <w:spacing w:before="120" w:after="120" w:line="400" w:lineRule="exact"/>
      <w:tabs>
        <w:tab w:val="right" w:pos="8720" w:leader="dot"/>
      </w:tabs>
    </w:pPr>
    <w:rPr>
      <w:rFonts w:ascii="宋体" w:hAnsi="宋体"/>
      <w:caps/>
      <w:sz w:val="24"/>
      <w:szCs w:val="24"/>
    </w:rPr>
  </w:style>
  <w:style w:type="paragraph" w:styleId="1019">
    <w:name w:val="toc 4"/>
    <w:basedOn w:val="808"/>
    <w:next w:val="808"/>
    <w:semiHidden/>
    <w:pPr>
      <w:ind w:left="630"/>
      <w:jc w:val="left"/>
    </w:pPr>
  </w:style>
  <w:style w:type="paragraph" w:styleId="1020">
    <w:name w:val="List"/>
    <w:basedOn w:val="808"/>
    <w:pPr>
      <w:ind w:left="200" w:hanging="200"/>
    </w:pPr>
  </w:style>
  <w:style w:type="paragraph" w:styleId="1021">
    <w:name w:val="toc 6"/>
    <w:basedOn w:val="808"/>
    <w:next w:val="808"/>
    <w:semiHidden/>
    <w:pPr>
      <w:ind w:left="1050"/>
      <w:jc w:val="left"/>
    </w:pPr>
  </w:style>
  <w:style w:type="paragraph" w:styleId="1022">
    <w:name w:val="Body Text Indent 3"/>
    <w:basedOn w:val="808"/>
    <w:link w:val="1023"/>
    <w:pPr>
      <w:ind w:left="645" w:firstLine="645"/>
    </w:pPr>
    <w:rPr>
      <w:rFonts w:ascii="Arial" w:hAnsi="Arial" w:eastAsia="仿宋_GB2312" w:cs="Arial"/>
      <w:color w:val="ffff00"/>
      <w:sz w:val="32"/>
      <w:szCs w:val="32"/>
    </w:rPr>
  </w:style>
  <w:style w:type="character" w:styleId="1023" w:customStyle="1">
    <w:name w:val="正文文本缩进 3 字符"/>
    <w:link w:val="1022"/>
    <w:rPr>
      <w:rFonts w:ascii="Arial" w:hAnsi="Arial" w:eastAsia="仿宋_GB2312" w:cs="Arial"/>
      <w:color w:val="ffff00"/>
      <w:sz w:val="32"/>
      <w:szCs w:val="32"/>
    </w:rPr>
  </w:style>
  <w:style w:type="paragraph" w:styleId="1024">
    <w:name w:val="toc 2"/>
    <w:basedOn w:val="808"/>
    <w:next w:val="808"/>
    <w:semiHidden/>
    <w:pPr>
      <w:ind w:left="210"/>
      <w:jc w:val="left"/>
    </w:pPr>
    <w:rPr>
      <w:smallCaps/>
      <w:szCs w:val="24"/>
    </w:rPr>
  </w:style>
  <w:style w:type="paragraph" w:styleId="1025">
    <w:name w:val="toc 9"/>
    <w:basedOn w:val="808"/>
    <w:next w:val="808"/>
    <w:semiHidden/>
    <w:pPr>
      <w:ind w:left="1680"/>
      <w:jc w:val="left"/>
    </w:pPr>
  </w:style>
  <w:style w:type="paragraph" w:styleId="1026">
    <w:name w:val="Body Text 2"/>
    <w:basedOn w:val="808"/>
    <w:link w:val="1027"/>
    <w:pPr>
      <w:jc w:val="center"/>
      <w:widowControl/>
    </w:pPr>
    <w:rPr>
      <w:rFonts w:ascii="楷体_GB2312" w:eastAsia="楷体_GB2312"/>
      <w:sz w:val="28"/>
      <w:szCs w:val="28"/>
    </w:rPr>
  </w:style>
  <w:style w:type="character" w:styleId="1027" w:customStyle="1">
    <w:name w:val="正文文本 2 字符"/>
    <w:link w:val="1026"/>
    <w:rPr>
      <w:rFonts w:ascii="楷体_GB2312" w:hAnsi="Times New Roman" w:eastAsia="楷体_GB2312" w:cs="Times New Roman"/>
      <w:sz w:val="28"/>
      <w:szCs w:val="28"/>
    </w:rPr>
  </w:style>
  <w:style w:type="paragraph" w:styleId="1028">
    <w:name w:val="Normal (Web)"/>
    <w:basedOn w:val="808"/>
    <w:uiPriority w:val="99"/>
    <w:pPr>
      <w:jc w:val="left"/>
      <w:spacing w:before="100" w:beforeAutospacing="1" w:after="100" w:afterAutospacing="1"/>
      <w:widowControl/>
    </w:pPr>
    <w:rPr>
      <w:rFonts w:ascii="宋体" w:hAnsi="宋体" w:cs="宋体"/>
      <w:sz w:val="24"/>
      <w:szCs w:val="24"/>
    </w:rPr>
  </w:style>
  <w:style w:type="paragraph" w:styleId="1029">
    <w:name w:val="index 1"/>
    <w:basedOn w:val="808"/>
    <w:next w:val="808"/>
    <w:semiHidden/>
    <w:pPr>
      <w:spacing w:line="240" w:lineRule="atLeast"/>
    </w:pPr>
    <w:rPr>
      <w:b/>
      <w:bCs/>
    </w:rPr>
  </w:style>
  <w:style w:type="character" w:styleId="1030" w:customStyle="1">
    <w:name w:val="标题 字符"/>
    <w:link w:val="832"/>
    <w:uiPriority w:val="10"/>
    <w:rPr>
      <w:rFonts w:ascii="Cambria" w:hAnsi="Cambria" w:cs="Times New Roman"/>
      <w:b/>
      <w:bCs/>
      <w:sz w:val="32"/>
      <w:szCs w:val="32"/>
    </w:rPr>
  </w:style>
  <w:style w:type="paragraph" w:styleId="1031">
    <w:name w:val="annotation subject"/>
    <w:basedOn w:val="996"/>
    <w:next w:val="996"/>
    <w:link w:val="1032"/>
    <w:semiHidden/>
    <w:rPr>
      <w:b/>
      <w:bCs/>
    </w:rPr>
  </w:style>
  <w:style w:type="character" w:styleId="1032" w:customStyle="1">
    <w:name w:val="批注主题 字符"/>
    <w:link w:val="1031"/>
    <w:semiHidden/>
    <w:rPr>
      <w:rFonts w:ascii="Times New Roman" w:hAnsi="Times New Roman" w:eastAsia="宋体" w:cs="Times New Roman"/>
      <w:b/>
      <w:bCs/>
      <w:szCs w:val="21"/>
    </w:rPr>
  </w:style>
  <w:style w:type="paragraph" w:styleId="1033">
    <w:name w:val="Body Text First Indent"/>
    <w:basedOn w:val="808"/>
    <w:link w:val="1034"/>
    <w:pPr>
      <w:ind w:firstLine="200"/>
      <w:spacing w:line="360" w:lineRule="auto"/>
    </w:pPr>
    <w:rPr>
      <w:rFonts w:ascii="仿宋_GB2312" w:eastAsia="仿宋_GB2312"/>
      <w:sz w:val="30"/>
      <w:szCs w:val="30"/>
    </w:rPr>
  </w:style>
  <w:style w:type="character" w:styleId="1034" w:customStyle="1">
    <w:name w:val="正文文本首行缩进 字符"/>
    <w:link w:val="1033"/>
    <w:rPr>
      <w:rFonts w:ascii="仿宋_GB2312" w:hAnsi="Times New Roman" w:eastAsia="仿宋_GB2312" w:cs="Times New Roman"/>
      <w:sz w:val="30"/>
      <w:szCs w:val="30"/>
    </w:rPr>
  </w:style>
  <w:style w:type="paragraph" w:styleId="1035">
    <w:name w:val="Body Text First Indent 2"/>
    <w:basedOn w:val="1002"/>
    <w:link w:val="1036"/>
    <w:pPr>
      <w:ind w:firstLine="420"/>
      <w:spacing w:line="360" w:lineRule="auto"/>
    </w:pPr>
    <w:rPr>
      <w:rFonts w:ascii="宋体" w:hAnsi="宋体" w:eastAsia="宋体"/>
      <w:sz w:val="21"/>
      <w:szCs w:val="20"/>
    </w:rPr>
  </w:style>
  <w:style w:type="character" w:styleId="1036" w:customStyle="1">
    <w:name w:val="正文文本首行缩进 2 字符"/>
    <w:link w:val="1035"/>
    <w:rPr>
      <w:rFonts w:ascii="宋体" w:hAnsi="宋体" w:eastAsia="宋体" w:cs="Times New Roman"/>
      <w:sz w:val="32"/>
      <w:szCs w:val="20"/>
    </w:rPr>
  </w:style>
  <w:style w:type="character" w:styleId="1037">
    <w:name w:val="Strong"/>
    <w:qFormat/>
    <w:rPr>
      <w:b/>
      <w:bCs/>
    </w:rPr>
  </w:style>
  <w:style w:type="character" w:styleId="1038">
    <w:name w:val="page number"/>
  </w:style>
  <w:style w:type="character" w:styleId="1039">
    <w:name w:val="FollowedHyperlink"/>
    <w:rPr>
      <w:color w:val="800080"/>
      <w:u w:val="single"/>
    </w:rPr>
  </w:style>
  <w:style w:type="character" w:styleId="1040">
    <w:name w:val="annotation reference"/>
    <w:qFormat/>
    <w:rPr>
      <w:sz w:val="21"/>
      <w:szCs w:val="21"/>
    </w:rPr>
  </w:style>
  <w:style w:type="character" w:styleId="1041" w:customStyle="1">
    <w:name w:val="font5 Char"/>
    <w:rPr>
      <w:rFonts w:ascii="宋体" w:hAnsi="宋体" w:eastAsia="宋体"/>
      <w:sz w:val="28"/>
      <w:szCs w:val="28"/>
      <w:lang w:val="en-US" w:eastAsia="zh-CN" w:bidi="ar-SA"/>
    </w:rPr>
  </w:style>
  <w:style w:type="character" w:styleId="1042" w:customStyle="1">
    <w:name w:val="二级目录 Char"/>
    <w:link w:val="1043"/>
    <w:rPr>
      <w:b/>
      <w:sz w:val="30"/>
      <w:szCs w:val="28"/>
    </w:rPr>
  </w:style>
  <w:style w:type="paragraph" w:styleId="1043" w:customStyle="1">
    <w:name w:val="二级目录"/>
    <w:next w:val="808"/>
    <w:link w:val="1042"/>
    <w:pPr>
      <w:numPr>
        <w:numId w:val="2"/>
      </w:numPr>
      <w:tabs>
        <w:tab w:val="left" w:pos="907" w:leader="none"/>
        <w:tab w:val="left" w:pos="1145" w:leader="none"/>
      </w:tabs>
      <w:outlineLvl w:val="1"/>
    </w:pPr>
    <w:rPr>
      <w:b/>
      <w:sz w:val="30"/>
      <w:szCs w:val="28"/>
    </w:rPr>
  </w:style>
  <w:style w:type="character" w:styleId="1044" w:customStyle="1">
    <w:name w:val="列出段落 Char"/>
    <w:link w:val="1045"/>
    <w:rPr>
      <w:rFonts w:ascii="Calibri" w:hAnsi="Calibri"/>
      <w:sz w:val="24"/>
      <w:szCs w:val="24"/>
      <w:lang w:eastAsia="en-US" w:bidi="en-US"/>
    </w:rPr>
  </w:style>
  <w:style w:type="paragraph" w:styleId="1045" w:customStyle="1">
    <w:name w:val="列出段落1"/>
    <w:basedOn w:val="808"/>
    <w:link w:val="1044"/>
    <w:qFormat/>
    <w:pPr>
      <w:contextualSpacing/>
      <w:ind w:left="720"/>
      <w:jc w:val="left"/>
      <w:widowControl/>
    </w:pPr>
    <w:rPr>
      <w:rFonts w:ascii="Calibri" w:hAnsi="Calibri"/>
      <w:sz w:val="24"/>
      <w:szCs w:val="24"/>
      <w:lang w:eastAsia="en-US" w:bidi="en-US"/>
    </w:rPr>
  </w:style>
  <w:style w:type="paragraph" w:styleId="1046" w:customStyle="1">
    <w:name w:val="Body Text(ch)"/>
    <w:basedOn w:val="808"/>
    <w:next w:val="1000"/>
    <w:pPr>
      <w:spacing w:after="120"/>
    </w:pPr>
    <w:rPr>
      <w:rFonts w:ascii="宋体" w:hAnsi="Arial"/>
      <w:bCs/>
      <w:iCs/>
      <w:szCs w:val="24"/>
    </w:rPr>
  </w:style>
  <w:style w:type="paragraph" w:styleId="1047" w:customStyle="1">
    <w:name w:val="xl27"/>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6"/>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9" w:customStyle="1">
    <w:name w:val="Char"/>
    <w:basedOn w:val="808"/>
    <w:pPr>
      <w:ind w:firstLine="200"/>
      <w:tabs>
        <w:tab w:val="left" w:pos="360" w:leader="none"/>
      </w:tabs>
    </w:pPr>
    <w:rPr>
      <w:sz w:val="28"/>
      <w:szCs w:val="30"/>
    </w:rPr>
  </w:style>
  <w:style w:type="paragraph" w:styleId="1050" w:customStyle="1">
    <w:name w:val="Char"/>
    <w:basedOn w:val="994"/>
    <w:rPr>
      <w:rFonts w:ascii="Tahoma" w:hAnsi="Tahoma"/>
      <w:sz w:val="24"/>
      <w:szCs w:val="24"/>
    </w:rPr>
  </w:style>
  <w:style w:type="paragraph" w:styleId="1051" w:customStyle="1">
    <w:name w:val="普通正文"/>
    <w:basedOn w:val="808"/>
    <w:pPr>
      <w:ind w:firstLine="480"/>
      <w:jc w:val="left"/>
      <w:spacing w:before="120" w:after="120" w:line="360" w:lineRule="auto"/>
    </w:pPr>
    <w:rPr>
      <w:rFonts w:ascii="Arial" w:hAnsi="Arial"/>
      <w:sz w:val="24"/>
      <w:szCs w:val="24"/>
    </w:rPr>
  </w:style>
  <w:style w:type="paragraph" w:styleId="1052" w:customStyle="1">
    <w:name w:val="table_lines"/>
    <w:basedOn w:val="808"/>
    <w:pPr>
      <w:jc w:val="left"/>
      <w:widowControl/>
    </w:pPr>
    <w:rPr>
      <w:sz w:val="20"/>
      <w:szCs w:val="20"/>
      <w:lang w:val="de-DE" w:eastAsia="de-DE"/>
    </w:rPr>
  </w:style>
  <w:style w:type="paragraph" w:styleId="1053" w:customStyle="1">
    <w:name w:val="附录1"/>
    <w:pPr>
      <w:ind w:left="907" w:hanging="907"/>
      <w:spacing w:before="240" w:line="600" w:lineRule="atLeast"/>
      <w:tabs>
        <w:tab w:val="left" w:pos="907" w:leader="none"/>
      </w:tabs>
    </w:pPr>
    <w:rPr>
      <w:rFonts w:ascii="Times New Roman" w:hAnsi="Times New Roman"/>
      <w:b/>
      <w:i/>
      <w:sz w:val="28"/>
    </w:rPr>
  </w:style>
  <w:style w:type="paragraph" w:styleId="1054" w:customStyle="1">
    <w:name w:val="font7"/>
    <w:basedOn w:val="808"/>
    <w:pPr>
      <w:jc w:val="left"/>
      <w:spacing w:before="100" w:beforeAutospacing="1" w:after="100" w:afterAutospacing="1"/>
      <w:widowControl/>
    </w:pPr>
    <w:rPr>
      <w:rFonts w:hint="eastAsia" w:ascii="宋体" w:hAnsi="宋体"/>
      <w:sz w:val="18"/>
      <w:szCs w:val="18"/>
    </w:rPr>
  </w:style>
  <w:style w:type="paragraph" w:styleId="1055" w:customStyle="1">
    <w:name w:val="Char Char Char Char"/>
    <w:basedOn w:val="994"/>
    <w:pPr>
      <w:spacing w:line="360" w:lineRule="auto"/>
    </w:pPr>
    <w:rPr>
      <w:rFonts w:ascii="Tahoma" w:hAnsi="Tahoma"/>
      <w:sz w:val="24"/>
      <w:szCs w:val="24"/>
    </w:rPr>
  </w:style>
  <w:style w:type="character" w:styleId="1056" w:customStyle="1">
    <w:name w:val="列表段落 字符"/>
    <w:link w:val="830"/>
    <w:uiPriority w:val="34"/>
    <w:qFormat/>
    <w:rPr>
      <w:sz w:val="24"/>
      <w:szCs w:val="24"/>
      <w:lang w:eastAsia="en-US" w:bidi="en-US"/>
    </w:rPr>
  </w:style>
  <w:style w:type="paragraph" w:styleId="1057" w:customStyle="1">
    <w:name w:val="4"/>
    <w:basedOn w:val="808"/>
    <w:next w:val="1022"/>
    <w:pPr>
      <w:ind w:firstLine="420"/>
      <w:spacing w:line="360" w:lineRule="auto"/>
    </w:pPr>
    <w:rPr>
      <w:color w:val="ff0000"/>
      <w:sz w:val="24"/>
      <w:szCs w:val="24"/>
    </w:rPr>
  </w:style>
  <w:style w:type="paragraph" w:styleId="1058" w:customStyle="1">
    <w:name w:val="普通 (Web)"/>
    <w:basedOn w:val="808"/>
    <w:pPr>
      <w:jc w:val="left"/>
      <w:spacing w:before="100" w:beforeAutospacing="1" w:after="100" w:afterAutospacing="1"/>
      <w:widowControl/>
    </w:pPr>
    <w:rPr>
      <w:rFonts w:ascii="宋体" w:hAnsi="宋体"/>
      <w:sz w:val="24"/>
      <w:szCs w:val="24"/>
    </w:rPr>
  </w:style>
  <w:style w:type="paragraph" w:styleId="1059" w:customStyle="1">
    <w:name w:val="Char Char Char Char Char Char Char Char Char Char"/>
    <w:basedOn w:val="808"/>
    <w:pPr>
      <w:spacing w:line="360" w:lineRule="auto"/>
    </w:pPr>
    <w:rPr>
      <w:sz w:val="24"/>
      <w:szCs w:val="20"/>
    </w:rPr>
  </w:style>
  <w:style w:type="paragraph" w:styleId="1060" w:customStyle="1">
    <w:name w:val="样式1"/>
    <w:basedOn w:val="808"/>
    <w:pPr>
      <w:numPr>
        <w:numId w:val="3"/>
      </w:numPr>
      <w:tabs>
        <w:tab w:val="left" w:pos="709" w:leader="none"/>
      </w:tabs>
    </w:pPr>
    <w:rPr>
      <w:rFonts w:ascii="宋体" w:hAnsi="宋体"/>
    </w:rPr>
  </w:style>
  <w:style w:type="paragraph" w:styleId="1061" w:customStyle="1">
    <w:name w:val="font6"/>
    <w:basedOn w:val="808"/>
    <w:pPr>
      <w:jc w:val="left"/>
      <w:spacing w:before="100" w:beforeAutospacing="1" w:after="100" w:afterAutospacing="1"/>
      <w:widowControl/>
    </w:pPr>
    <w:rPr>
      <w:rFonts w:hint="eastAsia" w:ascii="宋体" w:hAnsi="宋体"/>
      <w:sz w:val="28"/>
      <w:szCs w:val="28"/>
      <w:u w:val="single"/>
    </w:rPr>
  </w:style>
  <w:style w:type="paragraph" w:styleId="1062" w:customStyle="1">
    <w:name w:val="xl25"/>
    <w:basedOn w:val="8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customStyle="1">
    <w:name w:val="图标"/>
    <w:basedOn w:val="808"/>
    <w:next w:val="8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customStyle="1">
    <w:name w:val="标题3"/>
    <w:basedOn w:val="808"/>
    <w:next w:val="808"/>
    <w:pPr>
      <w:ind w:firstLine="624"/>
      <w:spacing w:line="590" w:lineRule="atLeast"/>
    </w:pPr>
    <w:rPr>
      <w:rFonts w:ascii="方正黑体_GBK" w:eastAsia="方正黑体_GBK"/>
      <w:sz w:val="32"/>
      <w:szCs w:val="32"/>
    </w:rPr>
  </w:style>
  <w:style w:type="paragraph" w:styleId="1065" w:customStyle="1">
    <w:name w:val="xl24"/>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xl29"/>
    <w:basedOn w:val="8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7" w:customStyle="1">
    <w:name w:val="Char Char Char Char Char Char Char Char"/>
    <w:basedOn w:val="808"/>
    <w:pPr>
      <w:jc w:val="left"/>
      <w:spacing w:after="160" w:line="240" w:lineRule="exact"/>
      <w:widowControl/>
    </w:pPr>
    <w:rPr>
      <w:rFonts w:ascii="Verdana" w:hAnsi="Verdana"/>
      <w:sz w:val="20"/>
      <w:szCs w:val="20"/>
      <w:lang w:eastAsia="en-US"/>
    </w:rPr>
  </w:style>
  <w:style w:type="paragraph" w:styleId="1068" w:customStyle="1">
    <w:name w:val="xl28"/>
    <w:basedOn w:val="8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808"/>
    <w:pPr>
      <w:jc w:val="left"/>
      <w:spacing w:after="160" w:line="240" w:lineRule="exact"/>
      <w:widowControl/>
    </w:pPr>
    <w:rPr>
      <w:rFonts w:ascii="Verdana" w:hAnsi="Verdana"/>
      <w:sz w:val="20"/>
      <w:szCs w:val="20"/>
      <w:lang w:eastAsia="en-US"/>
    </w:rPr>
  </w:style>
  <w:style w:type="paragraph" w:styleId="1070" w:customStyle="1">
    <w:name w:val="xl30"/>
    <w:basedOn w:val="808"/>
    <w:pPr>
      <w:jc w:val="center"/>
      <w:spacing w:before="100" w:beforeAutospacing="1" w:after="100" w:afterAutospacing="1"/>
      <w:widowControl/>
    </w:pPr>
    <w:rPr>
      <w:rFonts w:ascii="宋体" w:hAnsi="宋体"/>
      <w:b/>
      <w:bCs/>
      <w:sz w:val="36"/>
      <w:szCs w:val="36"/>
    </w:rPr>
  </w:style>
  <w:style w:type="paragraph" w:styleId="1071" w:customStyle="1">
    <w:name w:val="Char Char Char Char"/>
    <w:basedOn w:val="994"/>
    <w:pPr>
      <w:spacing w:line="360" w:lineRule="auto"/>
    </w:pPr>
    <w:rPr>
      <w:rFonts w:ascii="Tahoma" w:hAnsi="Tahoma"/>
      <w:sz w:val="24"/>
      <w:szCs w:val="24"/>
    </w:rPr>
  </w:style>
  <w:style w:type="paragraph" w:styleId="1072" w:customStyle="1">
    <w:name w:val="table_1stline"/>
    <w:basedOn w:val="808"/>
    <w:pPr>
      <w:jc w:val="left"/>
      <w:spacing w:before="120"/>
      <w:widowControl/>
    </w:pPr>
    <w:rPr>
      <w:bCs/>
      <w:sz w:val="20"/>
      <w:szCs w:val="20"/>
      <w:lang w:val="de-DE" w:eastAsia="de-DE"/>
    </w:rPr>
  </w:style>
  <w:style w:type="paragraph" w:styleId="1073" w:customStyle="1">
    <w:name w:val="font5"/>
    <w:basedOn w:val="808"/>
    <w:pPr>
      <w:jc w:val="left"/>
      <w:spacing w:before="100" w:beforeAutospacing="1" w:after="100" w:afterAutospacing="1"/>
      <w:widowControl/>
    </w:pPr>
    <w:rPr>
      <w:rFonts w:hint="eastAsia" w:ascii="宋体" w:hAnsi="宋体"/>
      <w:sz w:val="28"/>
      <w:szCs w:val="28"/>
    </w:rPr>
  </w:style>
  <w:style w:type="paragraph" w:styleId="1074" w:customStyle="1">
    <w:name w:val="标题1"/>
    <w:basedOn w:val="808"/>
    <w:next w:val="8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name w:val="Revision"/>
    <w:uiPriority w:val="99"/>
    <w:semiHidden/>
    <w:rPr>
      <w:rFonts w:ascii="Times New Roman" w:hAnsi="Times New Roman"/>
      <w:sz w:val="21"/>
      <w:szCs w:val="21"/>
    </w:rPr>
  </w:style>
  <w:style w:type="character" w:styleId="1076" w:customStyle="1">
    <w:name w:val="列出段落 Char1"/>
    <w:uiPriority w:val="34"/>
    <w:qFormat/>
    <w:rPr>
      <w:sz w:val="24"/>
      <w:szCs w:val="24"/>
      <w:lang w:eastAsia="en-US" w:bidi="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11</cp:revision>
  <dcterms:created xsi:type="dcterms:W3CDTF">2025-11-18T06:24:00Z</dcterms:created>
  <dcterms:modified xsi:type="dcterms:W3CDTF">2025-12-03T03:16:41Z</dcterms:modified>
  <cp:version>1048576</cp:version>
</cp:coreProperties>
</file>